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13A46" w14:textId="77777777" w:rsidR="000719BB" w:rsidRDefault="000719BB" w:rsidP="006C2343">
      <w:pPr>
        <w:pStyle w:val="Titul2"/>
      </w:pPr>
    </w:p>
    <w:p w14:paraId="3F356885" w14:textId="77777777" w:rsidR="00826B7B" w:rsidRDefault="00826B7B" w:rsidP="006C2343">
      <w:pPr>
        <w:pStyle w:val="Titul2"/>
      </w:pPr>
    </w:p>
    <w:p w14:paraId="7EF79A7E" w14:textId="77777777" w:rsidR="00DA1C67" w:rsidRDefault="00DA1C67" w:rsidP="006C2343">
      <w:pPr>
        <w:pStyle w:val="Titul2"/>
      </w:pPr>
    </w:p>
    <w:p w14:paraId="7BEECE5A" w14:textId="77777777" w:rsidR="003254A3" w:rsidRPr="000719BB" w:rsidRDefault="00BD76C3" w:rsidP="006C2343">
      <w:pPr>
        <w:pStyle w:val="Titul2"/>
      </w:pPr>
      <w:r>
        <w:t>Příloha č. 2 c)</w:t>
      </w:r>
    </w:p>
    <w:p w14:paraId="136F5932" w14:textId="77777777" w:rsidR="003254A3" w:rsidRDefault="003254A3" w:rsidP="00AD0C7B">
      <w:pPr>
        <w:pStyle w:val="Titul2"/>
      </w:pPr>
    </w:p>
    <w:p w14:paraId="31BD8870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4F281025" w14:textId="77777777" w:rsidR="00AD0C7B" w:rsidRDefault="00AD0C7B" w:rsidP="00EB46E5">
      <w:pPr>
        <w:pStyle w:val="Titul2"/>
      </w:pPr>
    </w:p>
    <w:p w14:paraId="4F004504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586481AB" w14:textId="77777777" w:rsidR="002007BA" w:rsidRDefault="002007BA" w:rsidP="006C2343">
      <w:pPr>
        <w:pStyle w:val="Tituldatum"/>
      </w:pPr>
    </w:p>
    <w:p w14:paraId="7806F937" w14:textId="77777777" w:rsidR="00323F5F" w:rsidRDefault="00323F5F" w:rsidP="00323F5F">
      <w:pPr>
        <w:pStyle w:val="Tituldatum"/>
        <w:rPr>
          <w:rStyle w:val="Nzevakce"/>
        </w:rPr>
      </w:pPr>
      <w:r w:rsidRPr="00DF04D0">
        <w:rPr>
          <w:rStyle w:val="Nzevakce"/>
        </w:rPr>
        <w:t>Břeclav SEE, areál OTV – oprava dešťové a splaškové kanalizace</w:t>
      </w:r>
    </w:p>
    <w:p w14:paraId="3E93B19C" w14:textId="77777777" w:rsidR="00323F5F" w:rsidRDefault="00323F5F" w:rsidP="00323F5F">
      <w:pPr>
        <w:pStyle w:val="Tituldatum"/>
      </w:pPr>
    </w:p>
    <w:p w14:paraId="4311869D" w14:textId="77777777" w:rsidR="00323F5F" w:rsidRDefault="00323F5F" w:rsidP="00323F5F">
      <w:pPr>
        <w:pStyle w:val="Tituldatum"/>
      </w:pPr>
    </w:p>
    <w:p w14:paraId="1265FFD1" w14:textId="77777777" w:rsidR="00323F5F" w:rsidRDefault="00323F5F" w:rsidP="00323F5F">
      <w:pPr>
        <w:pStyle w:val="Tituldatum"/>
      </w:pPr>
    </w:p>
    <w:p w14:paraId="6E13B30A" w14:textId="77777777" w:rsidR="00323F5F" w:rsidRDefault="00323F5F" w:rsidP="00323F5F">
      <w:pPr>
        <w:pStyle w:val="Tituldatum"/>
      </w:pPr>
    </w:p>
    <w:p w14:paraId="04C876BB" w14:textId="77777777" w:rsidR="00323F5F" w:rsidRDefault="00323F5F" w:rsidP="00323F5F">
      <w:pPr>
        <w:pStyle w:val="Tituldatum"/>
      </w:pPr>
    </w:p>
    <w:p w14:paraId="197F8D39" w14:textId="77777777" w:rsidR="00323F5F" w:rsidRPr="006C2343" w:rsidRDefault="00323F5F" w:rsidP="00323F5F">
      <w:pPr>
        <w:pStyle w:val="Tituldatum"/>
      </w:pPr>
      <w:r w:rsidRPr="006C2343">
        <w:t xml:space="preserve">Datum vydání: </w:t>
      </w:r>
      <w:r w:rsidRPr="006C2343">
        <w:tab/>
      </w:r>
      <w:r>
        <w:t xml:space="preserve">5.8.2021 </w:t>
      </w:r>
    </w:p>
    <w:p w14:paraId="1340D4AC" w14:textId="77777777" w:rsidR="00826B7B" w:rsidRDefault="00826B7B">
      <w:r>
        <w:br w:type="page"/>
      </w:r>
    </w:p>
    <w:p w14:paraId="560DF720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0CE7212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3AFB0883" w14:textId="77777777" w:rsidR="00BC51B8" w:rsidRPr="00A51A89" w:rsidRDefault="00323F5F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4B8259B0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2B79571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37ED0E75" w14:textId="77777777" w:rsidR="00BC51B8" w:rsidRPr="00A51A89" w:rsidRDefault="00323F5F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1C506264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52DB5F88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44ECD001" w14:textId="77777777" w:rsidR="00BC51B8" w:rsidRPr="00A51A89" w:rsidRDefault="00323F5F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4BF489E8" w14:textId="77777777" w:rsidR="00BC51B8" w:rsidRPr="00A51A89" w:rsidRDefault="00323F5F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7F5B776C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73016AE2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186E5BA9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3" w:history="1">
        <w:r w:rsidR="00BC51B8" w:rsidRPr="001A03B5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Doklady překládané zhotovitelem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5CBF2A19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BC51B8" w:rsidRPr="001A03B5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2CBEFAC4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5" w:history="1">
        <w:r w:rsidR="00BC51B8" w:rsidRPr="001A03B5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skutečného provedení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5A70A72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6" w:history="1">
        <w:r w:rsidR="00BC51B8" w:rsidRPr="001A03B5">
          <w:rPr>
            <w:rStyle w:val="Hypertextovodkaz"/>
          </w:rPr>
          <w:t>4.6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Zabezpečovací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644877B3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7" w:history="1">
        <w:r w:rsidR="00BC51B8" w:rsidRPr="001A03B5">
          <w:rPr>
            <w:rStyle w:val="Hypertextovodkaz"/>
          </w:rPr>
          <w:t>4.7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Sdělovací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4B250863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8" w:history="1">
        <w:r w:rsidR="00BC51B8" w:rsidRPr="001A03B5">
          <w:rPr>
            <w:rStyle w:val="Hypertextovodkaz"/>
          </w:rPr>
          <w:t>4.8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Silnoproudá technologie včetně DŘT, trakční a energetická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66BF8931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9" w:history="1">
        <w:r w:rsidR="00BC51B8" w:rsidRPr="001A03B5">
          <w:rPr>
            <w:rStyle w:val="Hypertextovodkaz"/>
          </w:rPr>
          <w:t>4.9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technologická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5CFF04BA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BC51B8" w:rsidRPr="001A03B5">
          <w:rPr>
            <w:rStyle w:val="Hypertextovodkaz"/>
          </w:rPr>
          <w:t>4.10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E652AF0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1" w:history="1">
        <w:r w:rsidR="00BC51B8" w:rsidRPr="001A03B5">
          <w:rPr>
            <w:rStyle w:val="Hypertextovodkaz"/>
          </w:rPr>
          <w:t>4.11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spodek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12</w:t>
        </w:r>
        <w:r w:rsidR="00BC51B8">
          <w:rPr>
            <w:noProof/>
            <w:webHidden/>
          </w:rPr>
          <w:fldChar w:fldCharType="end"/>
        </w:r>
      </w:hyperlink>
    </w:p>
    <w:p w14:paraId="4A2D0B15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2" w:history="1">
        <w:r w:rsidR="00BC51B8" w:rsidRPr="001A03B5">
          <w:rPr>
            <w:rStyle w:val="Hypertextovodkaz"/>
          </w:rPr>
          <w:t>4.12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Nástupiště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3D0F12ED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3" w:history="1">
        <w:r w:rsidR="00BC51B8" w:rsidRPr="001A03B5">
          <w:rPr>
            <w:rStyle w:val="Hypertextovodkaz"/>
          </w:rPr>
          <w:t>4.13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přejezdy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655CFF7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4" w:history="1">
        <w:r w:rsidR="00BC51B8" w:rsidRPr="001A03B5">
          <w:rPr>
            <w:rStyle w:val="Hypertextovodkaz"/>
          </w:rPr>
          <w:t>4.14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Mosty, propustky a zdi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517DD3F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5" w:history="1">
        <w:r w:rsidR="00BC51B8" w:rsidRPr="001A03B5">
          <w:rPr>
            <w:rStyle w:val="Hypertextovodkaz"/>
          </w:rPr>
          <w:t>4.15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inženýrské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1F8F7B4D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6" w:history="1">
        <w:r w:rsidR="00BC51B8" w:rsidRPr="001A03B5">
          <w:rPr>
            <w:rStyle w:val="Hypertextovodkaz"/>
          </w:rPr>
          <w:t>4.16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tunely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E7A0267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7" w:history="1">
        <w:r w:rsidR="00BC51B8" w:rsidRPr="001A03B5">
          <w:rPr>
            <w:rStyle w:val="Hypertextovodkaz"/>
          </w:rPr>
          <w:t>4.17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komunikace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9BB038F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8" w:history="1">
        <w:r w:rsidR="00BC51B8" w:rsidRPr="001A03B5">
          <w:rPr>
            <w:rStyle w:val="Hypertextovodkaz"/>
          </w:rPr>
          <w:t>4.18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Kabelovody, kolektory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66844C21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9" w:history="1">
        <w:r w:rsidR="00BC51B8" w:rsidRPr="001A03B5">
          <w:rPr>
            <w:rStyle w:val="Hypertextovodkaz"/>
          </w:rPr>
          <w:t>4.19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Protihlukové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C697D41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0" w:history="1">
        <w:r w:rsidR="00BC51B8" w:rsidRPr="001A03B5">
          <w:rPr>
            <w:rStyle w:val="Hypertextovodkaz"/>
          </w:rPr>
          <w:t>4.20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stavební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5F71CB3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1" w:history="1">
        <w:r w:rsidR="00BC51B8" w:rsidRPr="001A03B5">
          <w:rPr>
            <w:rStyle w:val="Hypertextovodkaz"/>
          </w:rPr>
          <w:t>4.21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Trakční a energická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414E30F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2" w:history="1">
        <w:r w:rsidR="00BC51B8" w:rsidRPr="001A03B5">
          <w:rPr>
            <w:rStyle w:val="Hypertextovodkaz"/>
          </w:rPr>
          <w:t>4.22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Vyzískaný materiál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0577CCE" w14:textId="77777777" w:rsidR="00BC51B8" w:rsidRPr="00A51A89" w:rsidRDefault="00323F5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BC51B8" w:rsidRPr="001A03B5">
          <w:rPr>
            <w:rStyle w:val="Hypertextovodkaz"/>
          </w:rPr>
          <w:t>4.23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475BDA2E" w14:textId="77777777" w:rsidR="00BC51B8" w:rsidRPr="00A51A89" w:rsidRDefault="00323F5F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9CDED68" w14:textId="77777777" w:rsidR="00BC51B8" w:rsidRPr="00A51A89" w:rsidRDefault="00323F5F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5C196853" w14:textId="77777777" w:rsidR="00BC51B8" w:rsidRPr="00A51A89" w:rsidRDefault="00323F5F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6" w:history="1">
        <w:r w:rsidR="00BC51B8" w:rsidRPr="001A03B5">
          <w:rPr>
            <w:rStyle w:val="Hypertextovodkaz"/>
          </w:rPr>
          <w:t>7.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PŘÍLOHY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15</w:t>
        </w:r>
        <w:r w:rsidR="00BC51B8">
          <w:rPr>
            <w:noProof/>
            <w:webHidden/>
          </w:rPr>
          <w:fldChar w:fldCharType="end"/>
        </w:r>
      </w:hyperlink>
    </w:p>
    <w:p w14:paraId="55C4252C" w14:textId="77777777" w:rsidR="00AD0C7B" w:rsidRDefault="00BD7E91" w:rsidP="008D03B9">
      <w:r>
        <w:fldChar w:fldCharType="end"/>
      </w:r>
    </w:p>
    <w:p w14:paraId="16FB1751" w14:textId="77777777" w:rsidR="00AD0C7B" w:rsidRDefault="00AD0C7B" w:rsidP="00DA1C67">
      <w:pPr>
        <w:pStyle w:val="Nadpisbezsl1-1"/>
        <w:outlineLvl w:val="0"/>
      </w:pPr>
      <w:bookmarkStart w:id="0" w:name="_Toc2150194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9BA3978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04D519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3B8F87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FE0D33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4534B84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3FF58F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2DBC3169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C06768" w14:textId="77777777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1B4BC797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660213C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8E867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CA253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4E4A6731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BDBBF7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E0F602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17DB4AF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65B30C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928A9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505E8DD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D7176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AAB7EC" w14:textId="77777777" w:rsidR="002C0924" w:rsidRPr="006A10C4" w:rsidRDefault="002C0924" w:rsidP="000F15F1">
            <w:pPr>
              <w:pStyle w:val="Zkratky2"/>
            </w:pPr>
          </w:p>
        </w:tc>
      </w:tr>
    </w:tbl>
    <w:p w14:paraId="56750271" w14:textId="77777777" w:rsidR="00041EC8" w:rsidRDefault="00041EC8" w:rsidP="00AD0C7B"/>
    <w:p w14:paraId="61EB9ADD" w14:textId="77777777" w:rsidR="00826B7B" w:rsidRDefault="00826B7B">
      <w:r>
        <w:br w:type="page"/>
      </w:r>
    </w:p>
    <w:p w14:paraId="26A10D1E" w14:textId="77777777" w:rsidR="00DF7BAA" w:rsidRDefault="00DF7BAA" w:rsidP="00DF7BAA">
      <w:pPr>
        <w:pStyle w:val="Nadpis2-1"/>
      </w:pPr>
      <w:bookmarkStart w:id="2" w:name="_Toc6410429"/>
      <w:bookmarkStart w:id="3" w:name="_Toc2150194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0B8102E8" w14:textId="77777777" w:rsidR="00DF7BAA" w:rsidRDefault="00DF7BAA" w:rsidP="00DF7BAA">
      <w:pPr>
        <w:pStyle w:val="Nadpis2-2"/>
      </w:pPr>
      <w:bookmarkStart w:id="9" w:name="_Toc6410430"/>
      <w:bookmarkStart w:id="10" w:name="_Toc21501944"/>
      <w:r>
        <w:t>Účel a rozsah předmětu Díla</w:t>
      </w:r>
      <w:bookmarkEnd w:id="9"/>
      <w:bookmarkEnd w:id="10"/>
    </w:p>
    <w:p w14:paraId="52DA8CE3" w14:textId="77777777" w:rsidR="00323F5F" w:rsidRDefault="00323F5F" w:rsidP="00323F5F">
      <w:pPr>
        <w:pStyle w:val="Text2-1"/>
      </w:pPr>
      <w:bookmarkStart w:id="11" w:name="_Toc6410431"/>
      <w:bookmarkStart w:id="12" w:name="_Toc21501945"/>
      <w:r>
        <w:t>P</w:t>
      </w:r>
      <w:r w:rsidRPr="00420697">
        <w:t xml:space="preserve">ředmětem je </w:t>
      </w:r>
      <w:r>
        <w:t>oprava nevyhovující dešťové a splaškové kanalizace v areálu OTV Břeclav.</w:t>
      </w:r>
      <w:r w:rsidRPr="00DF04D0">
        <w:t xml:space="preserve"> </w:t>
      </w:r>
      <w:r>
        <w:t xml:space="preserve">Současný stav kanalizace je nevyhovující. Stáří kanalizace je přibližně 55 let. Způsob nakládání s dešťovými a splaškovými vodami a jejich likvidace není v souladu s dnešní legislativou. Proto bylo přistoupeno k řešení situace a opravě nevyhovujícího stavu.  </w:t>
      </w:r>
    </w:p>
    <w:p w14:paraId="255BC086" w14:textId="77777777" w:rsidR="00323F5F" w:rsidRDefault="00323F5F" w:rsidP="00323F5F">
      <w:pPr>
        <w:pStyle w:val="Text2-1"/>
      </w:pPr>
      <w:r w:rsidRPr="00DB4332">
        <w:t>Rozsah</w:t>
      </w:r>
      <w:r>
        <w:t>em</w:t>
      </w:r>
      <w:r w:rsidRPr="00DB4332">
        <w:t xml:space="preserve"> Díla </w:t>
      </w:r>
      <w:r w:rsidRPr="005228FE">
        <w:t>„</w:t>
      </w:r>
      <w:r w:rsidRPr="00C85F2E">
        <w:t xml:space="preserve">Břeclav SEE, </w:t>
      </w:r>
      <w:r>
        <w:t>areál</w:t>
      </w:r>
      <w:r w:rsidRPr="00C85F2E">
        <w:t xml:space="preserve"> OTV </w:t>
      </w:r>
      <w:r>
        <w:t>–</w:t>
      </w:r>
      <w:r w:rsidRPr="00C85F2E">
        <w:t xml:space="preserve"> oprava</w:t>
      </w:r>
      <w:r>
        <w:t xml:space="preserve"> dešťové a splaškové kanalizace</w:t>
      </w:r>
      <w:r w:rsidRPr="005228FE">
        <w:t xml:space="preserve">“ </w:t>
      </w:r>
      <w:r w:rsidRPr="00DB4332">
        <w:t xml:space="preserve">je </w:t>
      </w:r>
      <w:r>
        <w:t>provedení díla, jehož předmětem je oprava dešťové kanalizace a zajištění způsobu likvidace dešťových vod dle zásad hospodaření s dešťovými vodami. Oprava splaškové kanalizace a jímky na vyvážení.</w:t>
      </w:r>
    </w:p>
    <w:p w14:paraId="4784D764" w14:textId="77777777" w:rsidR="00DF7BAA" w:rsidRDefault="00DF7BAA" w:rsidP="00DF7BAA">
      <w:pPr>
        <w:pStyle w:val="Nadpis2-2"/>
      </w:pPr>
      <w:r>
        <w:t>Umístění stavby</w:t>
      </w:r>
      <w:bookmarkEnd w:id="11"/>
      <w:bookmarkEnd w:id="12"/>
    </w:p>
    <w:p w14:paraId="18ADA94B" w14:textId="77777777" w:rsidR="00323F5F" w:rsidRDefault="00323F5F" w:rsidP="00323F5F">
      <w:pPr>
        <w:pStyle w:val="Text2-1"/>
      </w:pPr>
      <w:bookmarkStart w:id="13" w:name="_Toc6410432"/>
      <w:bookmarkStart w:id="14" w:name="_Toc21501946"/>
      <w:r>
        <w:t xml:space="preserve">Stavba bude probíhat na těchto pozemcích: </w:t>
      </w:r>
    </w:p>
    <w:p w14:paraId="59445D5D" w14:textId="77777777" w:rsidR="00323F5F" w:rsidRDefault="00323F5F" w:rsidP="00323F5F">
      <w:pPr>
        <w:pStyle w:val="Text2-1"/>
        <w:numPr>
          <w:ilvl w:val="0"/>
          <w:numId w:val="0"/>
        </w:numPr>
        <w:spacing w:after="0" w:line="240" w:lineRule="auto"/>
        <w:ind w:left="851"/>
      </w:pPr>
      <w:r w:rsidRPr="00DF04D0">
        <w:t>k.ú. Břeclav [613584]. parc. č. 2373/14, 2373/15, 2373/16, 2373/17, 2373/18, 2373/19, 2373/20, 2373/21, 2373/23, 2373/24, 2373/25, 2373/27, 2373/28, 2373/29.</w:t>
      </w:r>
    </w:p>
    <w:p w14:paraId="0F6FEB3A" w14:textId="77777777" w:rsidR="00DF7BAA" w:rsidRDefault="00DF7BAA" w:rsidP="00DF7BAA">
      <w:pPr>
        <w:pStyle w:val="Nadpis2-1"/>
      </w:pPr>
      <w:r>
        <w:t>PŘEHLED VÝCHOZÍCH PODKLADŮ</w:t>
      </w:r>
      <w:bookmarkEnd w:id="13"/>
      <w:bookmarkEnd w:id="14"/>
    </w:p>
    <w:p w14:paraId="539FCFFC" w14:textId="77777777" w:rsidR="00DF7BAA" w:rsidRDefault="00DF7BAA" w:rsidP="00DF7BAA">
      <w:pPr>
        <w:pStyle w:val="Nadpis2-2"/>
      </w:pPr>
      <w:bookmarkStart w:id="15" w:name="_Toc6410433"/>
      <w:bookmarkStart w:id="16" w:name="_Toc21501947"/>
      <w:r>
        <w:t>Projektová dokumentace</w:t>
      </w:r>
      <w:bookmarkEnd w:id="15"/>
      <w:bookmarkEnd w:id="16"/>
    </w:p>
    <w:p w14:paraId="3E1081F8" w14:textId="77777777" w:rsidR="00323F5F" w:rsidRDefault="00323F5F" w:rsidP="00323F5F">
      <w:pPr>
        <w:pStyle w:val="Text2-1"/>
      </w:pPr>
      <w:bookmarkStart w:id="17" w:name="_Toc6410434"/>
      <w:bookmarkStart w:id="18" w:name="_Toc21501948"/>
      <w:r>
        <w:t xml:space="preserve">Břeclav, areál OTV - oprava dešťové a splaškové kanalizace – zpracovatel </w:t>
      </w:r>
      <w:r w:rsidRPr="00697755">
        <w:t>Aqua Engineering, s.r.o.</w:t>
      </w:r>
    </w:p>
    <w:p w14:paraId="513BEF3F" w14:textId="77777777" w:rsidR="00DF7BAA" w:rsidRDefault="00DF7BAA" w:rsidP="00DF7BAA">
      <w:pPr>
        <w:pStyle w:val="Nadpis2-2"/>
      </w:pPr>
      <w:r>
        <w:t>Související dokumentace</w:t>
      </w:r>
      <w:bookmarkEnd w:id="17"/>
      <w:bookmarkEnd w:id="18"/>
    </w:p>
    <w:p w14:paraId="303BE48B" w14:textId="77777777" w:rsidR="00323F5F" w:rsidRDefault="00323F5F" w:rsidP="00DF7BAA">
      <w:pPr>
        <w:pStyle w:val="Textbezslovn"/>
      </w:pPr>
      <w:r w:rsidRPr="00323F5F">
        <w:t>Neobsazeno</w:t>
      </w:r>
    </w:p>
    <w:p w14:paraId="6A341A47" w14:textId="77777777" w:rsidR="00DF7BAA" w:rsidRDefault="00DF7BAA" w:rsidP="00DF7BAA">
      <w:pPr>
        <w:pStyle w:val="Nadpis2-1"/>
      </w:pPr>
      <w:bookmarkStart w:id="19" w:name="_Toc6410435"/>
      <w:bookmarkStart w:id="20" w:name="_Toc21501949"/>
      <w:r>
        <w:t>KOORDINACE S JINÝMI STAVBAMI</w:t>
      </w:r>
      <w:bookmarkEnd w:id="19"/>
      <w:bookmarkEnd w:id="20"/>
      <w:r>
        <w:t xml:space="preserve"> </w:t>
      </w:r>
    </w:p>
    <w:p w14:paraId="6BE0F540" w14:textId="77777777" w:rsidR="00DF7BAA" w:rsidRDefault="00DF7BAA" w:rsidP="007F4890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</w:t>
      </w:r>
      <w:r>
        <w:lastRenderedPageBreak/>
        <w:t xml:space="preserve">prací, poskytování a rozsahu výluk, přidělení prostorů pro staveniště v jednotlivých žst. apod. </w:t>
      </w:r>
    </w:p>
    <w:p w14:paraId="245D3205" w14:textId="77777777" w:rsidR="00DF7BAA" w:rsidRDefault="00DF7BAA" w:rsidP="00DF7BAA">
      <w:pPr>
        <w:pStyle w:val="Nadpis2-1"/>
      </w:pPr>
      <w:bookmarkStart w:id="21" w:name="_Toc6410436"/>
      <w:bookmarkStart w:id="22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2654BFD6" w14:textId="77777777" w:rsidR="00DF7BAA" w:rsidRDefault="00DF7BAA" w:rsidP="00DF7BAA">
      <w:pPr>
        <w:pStyle w:val="Nadpis2-2"/>
      </w:pPr>
      <w:bookmarkStart w:id="23" w:name="_Toc6410437"/>
      <w:bookmarkStart w:id="24" w:name="_Toc21501951"/>
      <w:r>
        <w:t>Všeobecně</w:t>
      </w:r>
      <w:bookmarkEnd w:id="23"/>
      <w:bookmarkEnd w:id="24"/>
    </w:p>
    <w:p w14:paraId="1C503C4D" w14:textId="77777777" w:rsidR="00680766" w:rsidRDefault="00680766" w:rsidP="007F4890">
      <w:pPr>
        <w:pStyle w:val="Text2-1"/>
      </w:pPr>
      <w:r>
        <w:t>Čl. 1..10. VTP se ruší.</w:t>
      </w:r>
    </w:p>
    <w:p w14:paraId="4D261B5B" w14:textId="77777777" w:rsidR="00680766" w:rsidRDefault="00680766" w:rsidP="007F4890">
      <w:pPr>
        <w:pStyle w:val="Text2-1"/>
      </w:pPr>
      <w:r>
        <w:t xml:space="preserve">Čl. 3.1.1. VTP se mění takto: </w:t>
      </w:r>
    </w:p>
    <w:p w14:paraId="49F4538A" w14:textId="77777777" w:rsidR="00680766" w:rsidRDefault="00680766" w:rsidP="007F4890">
      <w:pPr>
        <w:pStyle w:val="Textbezslovn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Příl. </w:t>
      </w:r>
      <w:r w:rsidR="00A658DF">
        <w:t>16</w:t>
      </w:r>
      <w:r>
        <w:t xml:space="preserve"> vyhlášky č. 499/2006 Sb. [28]  a to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3D35BB09" w14:textId="77777777" w:rsidR="00680766" w:rsidRDefault="00680766" w:rsidP="007F4890">
      <w:pPr>
        <w:pStyle w:val="Text2-1"/>
      </w:pPr>
      <w:r>
        <w:t xml:space="preserve">Čl. 3.1.2. VTP se mění takto: </w:t>
      </w:r>
    </w:p>
    <w:p w14:paraId="5155234F" w14:textId="77777777" w:rsidR="00680766" w:rsidRDefault="007A6FED" w:rsidP="007F4890">
      <w:pPr>
        <w:pStyle w:val="Textbezslovn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SŽ: Stavební deník (údržba a opravy staveb státních drah). </w:t>
      </w:r>
    </w:p>
    <w:p w14:paraId="4A385BC6" w14:textId="77777777" w:rsidR="00680766" w:rsidRDefault="00680766" w:rsidP="007F4890">
      <w:pPr>
        <w:pStyle w:val="Text2-1"/>
      </w:pPr>
      <w:r>
        <w:t xml:space="preserve">Čl. 3.1.3. VTP se mění takto: </w:t>
      </w:r>
    </w:p>
    <w:p w14:paraId="6F259F1B" w14:textId="77777777" w:rsidR="00680766" w:rsidRDefault="00680766" w:rsidP="007F4890">
      <w:pPr>
        <w:pStyle w:val="Textbezslovn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stažení, včetně informace o možnosti zakoupení, jsou na </w:t>
      </w:r>
      <w:hyperlink r:id="rId10" w:history="1">
        <w:r w:rsidR="009F5D79" w:rsidRPr="00FF19C5">
          <w:rPr>
            <w:rStyle w:val="Hypertextovodkaz"/>
            <w:noProof w:val="0"/>
          </w:rPr>
          <w:t>https://typdok.tudc.cz</w:t>
        </w:r>
      </w:hyperlink>
      <w:r w:rsidR="00A34271">
        <w:t xml:space="preserve"> (viz kapitola 12 těchto VTP). </w:t>
      </w:r>
    </w:p>
    <w:p w14:paraId="1155C965" w14:textId="77777777" w:rsidR="00680766" w:rsidRDefault="00680766" w:rsidP="007F4890">
      <w:pPr>
        <w:pStyle w:val="Text2-1"/>
      </w:pPr>
      <w:r>
        <w:t xml:space="preserve">Čl. 3.2.1. VTP se mění takto: </w:t>
      </w:r>
    </w:p>
    <w:p w14:paraId="231BE177" w14:textId="77777777" w:rsidR="00680766" w:rsidRDefault="00680766" w:rsidP="007F4890">
      <w:pPr>
        <w:pStyle w:val="Textbezslovn"/>
      </w:pPr>
      <w:r>
        <w:t xml:space="preserve">Denní záznamy do Stavebního deníku budou obsahovat náležitosti, které vyplývají z Příl.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7FA5476D" w14:textId="77777777" w:rsidR="00680766" w:rsidRDefault="00680766" w:rsidP="007F4890">
      <w:pPr>
        <w:pStyle w:val="Text2-1"/>
      </w:pPr>
      <w:r>
        <w:t xml:space="preserve">Čl. 3.2.2. VTP se mění takto: </w:t>
      </w:r>
    </w:p>
    <w:p w14:paraId="02B21F75" w14:textId="77777777" w:rsidR="00680766" w:rsidRDefault="00680766" w:rsidP="007F4890">
      <w:pPr>
        <w:pStyle w:val="Textbezslovn"/>
      </w:pPr>
      <w:r>
        <w:t>Zhotovitel se zavazuje, že Stavební deník bude obsahovat mimo jiné i následující náležitosti, které se týkají příslušného Díla, Část Díla nad rámec vyhlášky č. 499/2006 Sb. [</w:t>
      </w:r>
      <w:r w:rsidRPr="007F4890">
        <w:t>28</w:t>
      </w:r>
      <w:r>
        <w:t>]:</w:t>
      </w:r>
    </w:p>
    <w:p w14:paraId="066D6C8D" w14:textId="77777777" w:rsidR="00680766" w:rsidRDefault="00680766" w:rsidP="007F4890">
      <w:pPr>
        <w:pStyle w:val="Odstavec1-1a"/>
        <w:numPr>
          <w:ilvl w:val="0"/>
          <w:numId w:val="57"/>
        </w:numPr>
      </w:pPr>
      <w:r>
        <w:t>zahájení a ukončení výluk,</w:t>
      </w:r>
    </w:p>
    <w:p w14:paraId="2EEA14AC" w14:textId="77777777" w:rsidR="00680766" w:rsidRDefault="00680766" w:rsidP="007F4890">
      <w:pPr>
        <w:pStyle w:val="Odstavec1-1a"/>
      </w:pPr>
      <w:r>
        <w:t xml:space="preserve">vyjádření ÚOZI Zhotovitele o provedení zaměření podzemních vedení a zařízení technické infrastruktury před zakrytím a souhlas TDS se zakrýváním prací, </w:t>
      </w:r>
    </w:p>
    <w:p w14:paraId="6527E4D6" w14:textId="77777777" w:rsidR="00680766" w:rsidRDefault="00680766" w:rsidP="007F4890">
      <w:pPr>
        <w:pStyle w:val="Odstavec1-1a"/>
      </w:pPr>
      <w:r>
        <w:t xml:space="preserve">zdůvodnění rozdílů provedených prací od Projektové dokumentace (pokud je vyhotovena) nebo těchto ZTP včetně jejich příloh, případně stavebního </w:t>
      </w:r>
      <w:r>
        <w:lastRenderedPageBreak/>
        <w:t>povolení, odůvodnění změn materiálů a změn technického řešení a odchylek od Projektové dokumentace, včetně způsobu projednání,</w:t>
      </w:r>
    </w:p>
    <w:p w14:paraId="4682D8F2" w14:textId="77777777" w:rsidR="00680766" w:rsidRDefault="00680766" w:rsidP="007F4890">
      <w:pPr>
        <w:pStyle w:val="Odstavec1-1a"/>
      </w:pPr>
      <w:r>
        <w:t>údaje potřebné k posouzení prací správními úřady a orgány státního dozoru,</w:t>
      </w:r>
    </w:p>
    <w:p w14:paraId="24C98CFD" w14:textId="77777777" w:rsidR="00680766" w:rsidRDefault="00680766" w:rsidP="007F4890">
      <w:pPr>
        <w:pStyle w:val="Odstavec1-1a"/>
      </w:pPr>
      <w:r>
        <w:t>výsledky činnosti autorizovaného inspektora (pokud je určen),</w:t>
      </w:r>
    </w:p>
    <w:p w14:paraId="63328DEA" w14:textId="77777777" w:rsidR="00680766" w:rsidRDefault="00680766" w:rsidP="007F4890">
      <w:pPr>
        <w:pStyle w:val="Odstavec1-1a"/>
      </w:pPr>
      <w:r>
        <w:t>výsledky činnosti Koordinátora BOZP (pokud je určen),</w:t>
      </w:r>
    </w:p>
    <w:p w14:paraId="257B3934" w14:textId="77777777" w:rsidR="00680766" w:rsidRDefault="00680766" w:rsidP="007F4890">
      <w:pPr>
        <w:pStyle w:val="Odstavec1-1a"/>
      </w:pPr>
      <w:r>
        <w:t>výsledky činnosti odborně způsobilé osoby pro ekologický dozor (pokud je určen).</w:t>
      </w:r>
    </w:p>
    <w:p w14:paraId="034E48A6" w14:textId="77777777" w:rsidR="00122084" w:rsidRDefault="00122084" w:rsidP="007F4890">
      <w:pPr>
        <w:pStyle w:val="Text2-1"/>
      </w:pPr>
      <w:r>
        <w:t>V čl. 3.2.3 se ruší text „….a finančního plnění“.</w:t>
      </w:r>
    </w:p>
    <w:p w14:paraId="6D45CA17" w14:textId="77777777" w:rsidR="00680766" w:rsidRDefault="00680766" w:rsidP="007F4890">
      <w:pPr>
        <w:pStyle w:val="Text2-1"/>
      </w:pPr>
      <w:r>
        <w:t xml:space="preserve">Čl. 3.3.1. VTP se mění </w:t>
      </w:r>
      <w:r w:rsidRPr="00FB6E74">
        <w:t>takto</w:t>
      </w:r>
      <w:r>
        <w:t xml:space="preserve">: </w:t>
      </w:r>
    </w:p>
    <w:p w14:paraId="2966C0A2" w14:textId="77777777" w:rsidR="00680766" w:rsidRDefault="00680766" w:rsidP="007F4890">
      <w:pPr>
        <w:pStyle w:val="Textbezslovn"/>
      </w:pPr>
      <w:r>
        <w:t>Stavební deník (viz 3.1.2.) bude uložen na pracovišti člena osoby Zhotovitele zmocněné vedením stavby dle SOD</w:t>
      </w:r>
      <w:r w:rsidR="009F5D79">
        <w:t xml:space="preserve"> nebo dle dohody mezi zástupcem Objednatele a zástupcem Zhotovitele uzavřené v rámci úkonu předání staveniště</w:t>
      </w:r>
      <w:r>
        <w:t>.</w:t>
      </w:r>
    </w:p>
    <w:p w14:paraId="65F8BD06" w14:textId="77777777" w:rsidR="00680766" w:rsidRDefault="00680766" w:rsidP="007F4890">
      <w:pPr>
        <w:pStyle w:val="Text2-1"/>
      </w:pPr>
      <w:r>
        <w:t>Čl. 3.3.5. VTP se ruší.</w:t>
      </w:r>
    </w:p>
    <w:p w14:paraId="12787589" w14:textId="77777777" w:rsidR="00680766" w:rsidRDefault="00680766" w:rsidP="007F4890">
      <w:pPr>
        <w:pStyle w:val="Text2-1"/>
      </w:pPr>
      <w:r>
        <w:t xml:space="preserve">Čl. 3.3.6. VTP se </w:t>
      </w:r>
      <w:r w:rsidRPr="00FB6E74">
        <w:t>mění</w:t>
      </w:r>
      <w:r>
        <w:t xml:space="preserve"> takto: </w:t>
      </w:r>
    </w:p>
    <w:p w14:paraId="3241C0E4" w14:textId="77777777" w:rsidR="00680766" w:rsidRDefault="00680766" w:rsidP="007F4890">
      <w:pPr>
        <w:pStyle w:val="Textbezslovn"/>
      </w:pPr>
      <w:r>
        <w:t>Objednatel provádí potvrzování (potvrzení podpisem přečtení záznamů) Stavebního deníku až po jejich předchozím potvrzení Zhotovitelem.</w:t>
      </w:r>
    </w:p>
    <w:p w14:paraId="1F91C68B" w14:textId="77777777" w:rsidR="00680766" w:rsidRDefault="00680766" w:rsidP="007F4890">
      <w:pPr>
        <w:pStyle w:val="Text2-1"/>
      </w:pPr>
      <w:r>
        <w:t xml:space="preserve">Čl. 3.3.7. VTP se mění takto: </w:t>
      </w:r>
    </w:p>
    <w:p w14:paraId="367A8290" w14:textId="77777777" w:rsidR="00680766" w:rsidRDefault="00680766" w:rsidP="007F4890">
      <w:pPr>
        <w:pStyle w:val="Textbezslovn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14EF8D68" w14:textId="77777777" w:rsidR="00680766" w:rsidRDefault="00680766" w:rsidP="007F4890">
      <w:pPr>
        <w:pStyle w:val="Text2-1"/>
      </w:pPr>
      <w:r>
        <w:t xml:space="preserve">Čl. 3.3.8. VTP se mění takto: </w:t>
      </w:r>
    </w:p>
    <w:p w14:paraId="45108002" w14:textId="77777777" w:rsidR="00680766" w:rsidRDefault="00680766" w:rsidP="007F4890">
      <w:pPr>
        <w:pStyle w:val="Textbezslovn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250BB388" w14:textId="77777777" w:rsidR="00680766" w:rsidRDefault="00680766" w:rsidP="007F4890">
      <w:pPr>
        <w:pStyle w:val="Text2-1"/>
      </w:pPr>
      <w:r>
        <w:t>V čl. 4.1.2. VTP se ruší text „… a finančního plnění“.</w:t>
      </w:r>
      <w:r w:rsidR="00F0110B">
        <w:t xml:space="preserve"> Text „…14 kalendářních dnů…“ se mění na „….7 kalendářních dnů…“.</w:t>
      </w:r>
    </w:p>
    <w:p w14:paraId="4CF323F9" w14:textId="77777777" w:rsidR="00680766" w:rsidRDefault="00680766" w:rsidP="007F4890">
      <w:pPr>
        <w:pStyle w:val="Text2-1"/>
      </w:pPr>
      <w:r>
        <w:t>V čl. 4.1.4. VTP se ruší text „…části – Geodetická dokumentace“.</w:t>
      </w:r>
    </w:p>
    <w:p w14:paraId="26B7F0CF" w14:textId="77777777" w:rsidR="00680766" w:rsidRDefault="00680766" w:rsidP="007F4890">
      <w:pPr>
        <w:pStyle w:val="Text2-1"/>
      </w:pPr>
      <w:r>
        <w:t>Čl. 4.1.7. VTP se ruší.</w:t>
      </w:r>
    </w:p>
    <w:p w14:paraId="799DF782" w14:textId="77777777" w:rsidR="00680766" w:rsidRDefault="00680766" w:rsidP="007F4890">
      <w:pPr>
        <w:pStyle w:val="Text2-1"/>
      </w:pPr>
      <w:r>
        <w:t>Čl. 4.1.8. VTP se ruší.</w:t>
      </w:r>
    </w:p>
    <w:p w14:paraId="3C2D2CEA" w14:textId="77777777" w:rsidR="00680766" w:rsidRDefault="00680766" w:rsidP="007F4890">
      <w:pPr>
        <w:pStyle w:val="Text2-1"/>
      </w:pPr>
      <w:r>
        <w:t>V čl. 4.2.1. VTP se ruší druhá a třetí věta textu.</w:t>
      </w:r>
    </w:p>
    <w:p w14:paraId="2C20DC0F" w14:textId="77777777" w:rsidR="00680766" w:rsidRDefault="00680766" w:rsidP="007F4890">
      <w:pPr>
        <w:pStyle w:val="Text2-1"/>
      </w:pPr>
      <w:r>
        <w:t>Čl. 4.2.2. VTP se ruší.</w:t>
      </w:r>
    </w:p>
    <w:p w14:paraId="03A6F721" w14:textId="77777777" w:rsidR="00680766" w:rsidRDefault="00680766" w:rsidP="007F4890">
      <w:pPr>
        <w:pStyle w:val="Text2-1"/>
      </w:pPr>
      <w:r>
        <w:t>V čl. 4.2.9. VTP se mění lhůta z 21 dnů na 7 dnů.</w:t>
      </w:r>
    </w:p>
    <w:p w14:paraId="37637200" w14:textId="77777777" w:rsidR="00680766" w:rsidRDefault="00680766" w:rsidP="007F4890">
      <w:pPr>
        <w:pStyle w:val="Text2-1"/>
      </w:pPr>
      <w:r>
        <w:t>Čl. 4.2.18. VTP se mění takto:</w:t>
      </w:r>
    </w:p>
    <w:p w14:paraId="7D1928A3" w14:textId="77777777" w:rsidR="00680766" w:rsidRDefault="00680766" w:rsidP="007F4890">
      <w:pPr>
        <w:pStyle w:val="Textbezslovn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</w:t>
      </w:r>
      <w:r>
        <w:lastRenderedPageBreak/>
        <w:t>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4938EFB9" w14:textId="77777777" w:rsidR="00680766" w:rsidRDefault="00680766" w:rsidP="007F4890">
      <w:pPr>
        <w:pStyle w:val="Text2-1"/>
      </w:pPr>
      <w:r>
        <w:t>Čl. 4.3.2. VTP se ruší.</w:t>
      </w:r>
    </w:p>
    <w:p w14:paraId="28516573" w14:textId="77777777" w:rsidR="00680766" w:rsidRDefault="00680766" w:rsidP="007F4890">
      <w:pPr>
        <w:pStyle w:val="Text2-1"/>
      </w:pPr>
      <w:r>
        <w:t>Čl. 4.3.3. VTP se mění takto:</w:t>
      </w:r>
    </w:p>
    <w:p w14:paraId="55ADAD11" w14:textId="77777777" w:rsidR="00680766" w:rsidRDefault="00680766" w:rsidP="007F4890">
      <w:pPr>
        <w:pStyle w:val="Textbezslovn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02D5392D" w14:textId="77777777" w:rsidR="00680766" w:rsidRDefault="00680766" w:rsidP="007F4890">
      <w:pPr>
        <w:pStyle w:val="Text2-1"/>
      </w:pPr>
      <w:r>
        <w:t>Čl. 5.1.4. VTP se ruší.</w:t>
      </w:r>
    </w:p>
    <w:p w14:paraId="48FF1836" w14:textId="77777777" w:rsidR="00680766" w:rsidRDefault="00680766" w:rsidP="007F4890">
      <w:pPr>
        <w:pStyle w:val="Text2-1"/>
      </w:pPr>
      <w:r>
        <w:t xml:space="preserve">V čl. 5.1.10. VTP se text „5 pracovních dnů“ nahrazuje textem „2 pracovní dny“. </w:t>
      </w:r>
    </w:p>
    <w:p w14:paraId="7D50B78B" w14:textId="77777777" w:rsidR="00680766" w:rsidRDefault="00680766" w:rsidP="007F4890">
      <w:pPr>
        <w:pStyle w:val="Text2-1"/>
      </w:pPr>
      <w:r>
        <w:t xml:space="preserve">V čl. 5.2.4. VTP se mění lhůta ze čtyř týdnů na dva týdny. Ruší se text “…. a písemně přizvat dotčené orgány veřejné správy (odbor životního prostředí příslušného úřadu)“. </w:t>
      </w:r>
    </w:p>
    <w:p w14:paraId="1C9E3DDE" w14:textId="77777777" w:rsidR="00680766" w:rsidRDefault="00680766" w:rsidP="007F4890">
      <w:pPr>
        <w:pStyle w:val="Text2-1"/>
      </w:pPr>
      <w:r>
        <w:t>Čl. 6.3.1. VTP se ruší.</w:t>
      </w:r>
    </w:p>
    <w:p w14:paraId="7DB8368D" w14:textId="77777777" w:rsidR="00680766" w:rsidRDefault="00680766" w:rsidP="007F4890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F11B550" w14:textId="77777777" w:rsidR="00680766" w:rsidRDefault="00680766" w:rsidP="007F4890">
      <w:pPr>
        <w:pStyle w:val="Textbezslovn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05657BBB" w14:textId="77777777" w:rsidR="00680766" w:rsidRDefault="00680766" w:rsidP="007F4890">
      <w:pPr>
        <w:pStyle w:val="Text2-1"/>
      </w:pPr>
      <w:r>
        <w:t>V čl. 7.1.11. VTP se text „po rekonstrukci“ nahrazuje textem „po opravě a</w:t>
      </w:r>
      <w:r w:rsidR="00306180">
        <w:t xml:space="preserve"> </w:t>
      </w:r>
      <w:r>
        <w:t>údržbě“, a text rekonstrukce“ se nahrazuje textem „oprava a údržba“.</w:t>
      </w:r>
    </w:p>
    <w:p w14:paraId="21487B38" w14:textId="77777777" w:rsidR="00680766" w:rsidRDefault="00680766" w:rsidP="007F4890">
      <w:pPr>
        <w:pStyle w:val="Text2-1"/>
      </w:pPr>
      <w:r>
        <w:t xml:space="preserve">Čl. 7.2.1. VTP se mění takto: </w:t>
      </w:r>
    </w:p>
    <w:p w14:paraId="74ABD55A" w14:textId="77777777" w:rsidR="00680766" w:rsidRDefault="00680766" w:rsidP="007F4890">
      <w:pPr>
        <w:pStyle w:val="Textbezslovn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7F24DEDE" w14:textId="77777777" w:rsidR="00680766" w:rsidRDefault="00680766" w:rsidP="007F4890">
      <w:pPr>
        <w:pStyle w:val="Text2-1"/>
      </w:pPr>
      <w:r>
        <w:t>V čl. 8.1.1. VTP se ruší text „posuzovací a schvalovací protokol“.</w:t>
      </w:r>
    </w:p>
    <w:p w14:paraId="4486F08C" w14:textId="77777777" w:rsidR="00680766" w:rsidRDefault="00680766" w:rsidP="007F4890">
      <w:pPr>
        <w:pStyle w:val="Text2-1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07C6F51E" w14:textId="77777777" w:rsidR="00680766" w:rsidRDefault="00680766" w:rsidP="007F4890">
      <w:pPr>
        <w:pStyle w:val="Text2-1"/>
      </w:pPr>
      <w:r>
        <w:t>Čl. 8.1.4. VTP, odstavec c) se mění takto:</w:t>
      </w:r>
    </w:p>
    <w:p w14:paraId="76B63399" w14:textId="77777777" w:rsidR="00680766" w:rsidRDefault="00D178B4" w:rsidP="007F4890">
      <w:pPr>
        <w:pStyle w:val="Textbezslovn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46E65B29" w14:textId="77777777" w:rsidR="00AB4EC0" w:rsidRDefault="00AB4EC0" w:rsidP="007F4890">
      <w:pPr>
        <w:pStyle w:val="Text2-1"/>
      </w:pPr>
      <w:r>
        <w:t>Čl. 8.1.4. VTP, odstavec d) se mění takto:</w:t>
      </w:r>
    </w:p>
    <w:p w14:paraId="0E440100" w14:textId="77777777" w:rsidR="00AB4EC0" w:rsidRDefault="00AB4EC0" w:rsidP="007F4890">
      <w:pPr>
        <w:pStyle w:val="Textbezslovn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61E70CF4" w14:textId="77777777" w:rsidR="00680766" w:rsidRDefault="00680766" w:rsidP="007F4890">
      <w:pPr>
        <w:pStyle w:val="Text2-1"/>
      </w:pPr>
      <w:r>
        <w:t>Čl. 8.1.4. VTP, odstavec e) se mění takto:</w:t>
      </w:r>
    </w:p>
    <w:p w14:paraId="77E8D011" w14:textId="77777777" w:rsidR="00680766" w:rsidRDefault="00680766" w:rsidP="007F4890">
      <w:pPr>
        <w:pStyle w:val="Textbezslovn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39831DCD" w14:textId="77777777" w:rsidR="00680766" w:rsidRDefault="00680766" w:rsidP="007F4890">
      <w:pPr>
        <w:pStyle w:val="Text2-1"/>
      </w:pPr>
      <w:r>
        <w:t xml:space="preserve">Čl. 8.1.4. VTP, odstavec f) se mění takto: </w:t>
      </w:r>
    </w:p>
    <w:p w14:paraId="761B249A" w14:textId="77777777" w:rsidR="00680766" w:rsidRDefault="00680766" w:rsidP="007F4890">
      <w:pPr>
        <w:pStyle w:val="Textbezslovn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0A580DB4" w14:textId="77777777" w:rsidR="00680766" w:rsidRDefault="00680766" w:rsidP="007F4890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6F125947" w14:textId="77777777" w:rsidR="00680766" w:rsidRDefault="00680766" w:rsidP="007F4890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2DF7DD0C" w14:textId="77777777" w:rsidR="00680766" w:rsidRDefault="00680766" w:rsidP="007F4890">
      <w:pPr>
        <w:pStyle w:val="Text2-1"/>
      </w:pPr>
      <w:r>
        <w:lastRenderedPageBreak/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18E7F0B3" w14:textId="77777777" w:rsidR="00680766" w:rsidRDefault="00680766" w:rsidP="007F4890">
      <w:pPr>
        <w:pStyle w:val="Text2-1"/>
      </w:pPr>
      <w:r>
        <w:t>Čl. 8.2.3. VTP se ruší.</w:t>
      </w:r>
    </w:p>
    <w:p w14:paraId="1509C69E" w14:textId="77777777" w:rsidR="00680766" w:rsidRDefault="00680766" w:rsidP="007F4890">
      <w:pPr>
        <w:pStyle w:val="Text2-1"/>
      </w:pPr>
      <w:r>
        <w:t>V čl. 8.2.8. VTP se ruší text „…..v rozsahu požadavků přílohy „H“ – Dokladová část dle Směrnice GŘ č. 11 [6</w:t>
      </w:r>
      <w:r w:rsidR="00B82624">
        <w:t>4</w:t>
      </w:r>
      <w:r>
        <w:t>]“. Ruší se odstavec b).</w:t>
      </w:r>
    </w:p>
    <w:p w14:paraId="331548BB" w14:textId="77777777" w:rsidR="00680766" w:rsidRDefault="00680766" w:rsidP="007F4890">
      <w:pPr>
        <w:pStyle w:val="Text2-1"/>
      </w:pPr>
      <w:r>
        <w:t>Čl. 8.3.3. VTP se mění takto:</w:t>
      </w:r>
    </w:p>
    <w:p w14:paraId="529403A7" w14:textId="77777777" w:rsidR="00680766" w:rsidRDefault="00680766" w:rsidP="007F4890">
      <w:pPr>
        <w:pStyle w:val="Textbezslovn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135CEFB8" w14:textId="77777777" w:rsidR="00680766" w:rsidRDefault="00680766" w:rsidP="007F4890">
      <w:pPr>
        <w:pStyle w:val="Text2-1"/>
      </w:pPr>
      <w:r>
        <w:t>Čl. 8.3.4. VTP se ruší.</w:t>
      </w:r>
    </w:p>
    <w:p w14:paraId="6F651559" w14:textId="77777777" w:rsidR="00680766" w:rsidRDefault="00680766" w:rsidP="007F4890">
      <w:pPr>
        <w:pStyle w:val="Text2-1"/>
      </w:pPr>
      <w:r>
        <w:t>Čl. 8.3.5. VTP se mění takto:</w:t>
      </w:r>
    </w:p>
    <w:p w14:paraId="13F0D751" w14:textId="77777777" w:rsidR="00680766" w:rsidRDefault="00680766" w:rsidP="007F4890">
      <w:pPr>
        <w:pStyle w:val="Textbezslovn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19810C21" w14:textId="77777777" w:rsidR="00680766" w:rsidRDefault="00680766" w:rsidP="007F4890">
      <w:pPr>
        <w:pStyle w:val="Textbezslovn"/>
      </w:pPr>
      <w:r>
        <w:t>2 × CD (DVD) – kompletní dokumentace stavby v otevřené formě</w:t>
      </w:r>
    </w:p>
    <w:p w14:paraId="06BB0F54" w14:textId="77777777" w:rsidR="00680766" w:rsidRDefault="00680766" w:rsidP="007F4890">
      <w:pPr>
        <w:pStyle w:val="Textbezslovn"/>
      </w:pPr>
      <w:r>
        <w:t>2 × CD (DVD) – kompletní dokumentace stavby v uzavřené formě</w:t>
      </w:r>
    </w:p>
    <w:p w14:paraId="5147CBFA" w14:textId="77777777" w:rsidR="00AF2CCC" w:rsidRDefault="00AF2CCC" w:rsidP="007F4890">
      <w:pPr>
        <w:pStyle w:val="Text2-1"/>
      </w:pPr>
      <w:r w:rsidRPr="00AF2CCC">
        <w:t>V čl. 8.3.6. VTP se ruší text“… *.XML (datový předpis XDC)“.</w:t>
      </w:r>
    </w:p>
    <w:p w14:paraId="4A691414" w14:textId="77777777" w:rsidR="00680766" w:rsidRDefault="00680766" w:rsidP="007F4890">
      <w:pPr>
        <w:pStyle w:val="Text2-1"/>
      </w:pPr>
      <w:r>
        <w:t>Čl. 10.2.5. VTP se mění takto:</w:t>
      </w:r>
    </w:p>
    <w:p w14:paraId="3C343070" w14:textId="77777777" w:rsidR="00680766" w:rsidRDefault="00680766" w:rsidP="007F4890">
      <w:pPr>
        <w:pStyle w:val="Textbezslovn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3EDB752A" w14:textId="77777777" w:rsidR="008F5F18" w:rsidRDefault="008F5F18" w:rsidP="007F4890">
      <w:pPr>
        <w:pStyle w:val="Text2-1"/>
      </w:pPr>
      <w:r>
        <w:t>Pro přesnou identifikaci podzemních sítí, metalických a optických kabelů, kanalizace, vody a plynu budou použity RFID markery. Mohou se používat pouze markery, u kterých není nutné při ukládání dbát na jejich orientaci. V rámci jednotného značení v sítích SŽ je nutné zachovat standardní barevné značení, které doporučují výrobci.</w:t>
      </w:r>
    </w:p>
    <w:p w14:paraId="042AA9C6" w14:textId="77777777" w:rsidR="008F5F18" w:rsidRDefault="008F5F18" w:rsidP="007F4890">
      <w:pPr>
        <w:pStyle w:val="Textbezslovn"/>
      </w:pPr>
      <w:r>
        <w:t xml:space="preserve">Minimální požadavky na použití </w:t>
      </w:r>
      <w:r w:rsidRPr="007F4890">
        <w:t>markerů</w:t>
      </w:r>
      <w:r>
        <w:t xml:space="preserve"> jsou následující:</w:t>
      </w:r>
    </w:p>
    <w:p w14:paraId="73BFB86A" w14:textId="77777777" w:rsidR="008F5F18" w:rsidRDefault="008F5F18" w:rsidP="007F4890">
      <w:pPr>
        <w:pStyle w:val="Odstavec1-1a"/>
        <w:numPr>
          <w:ilvl w:val="0"/>
          <w:numId w:val="19"/>
        </w:numPr>
      </w:pPr>
      <w:r>
        <w:t>Silová zařízení a kabely (včetně kabelů určených k napájení zabezpečovacích zařízení) – červený marker (169,8 kHz)</w:t>
      </w:r>
    </w:p>
    <w:p w14:paraId="1D12B026" w14:textId="77777777" w:rsidR="008F5F18" w:rsidRDefault="008F5F18" w:rsidP="007F4890">
      <w:pPr>
        <w:pStyle w:val="Odrka1-4"/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70FC5C2C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Rozvody vody a jejich zařízení - modrý marker (145,7 kHz)</w:t>
      </w:r>
    </w:p>
    <w:p w14:paraId="1C68F0EF" w14:textId="77777777" w:rsidR="008F5F18" w:rsidRDefault="008F5F18" w:rsidP="007F4890">
      <w:pPr>
        <w:pStyle w:val="Odrka1-4"/>
      </w:pPr>
      <w:r>
        <w:t>trasy potrubí, paty servisních sloupců, potrubí z PVC, všechny typy ventilů, křížení, rozdvojky, čistící výstupy, konce obalů.</w:t>
      </w:r>
    </w:p>
    <w:p w14:paraId="00EFB880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>Rozvody plynu a jejich zařízení – žlutý marker (383,0 kHz)</w:t>
      </w:r>
    </w:p>
    <w:p w14:paraId="0785B868" w14:textId="77777777" w:rsidR="008F5F18" w:rsidRDefault="008F5F18" w:rsidP="007F4890">
      <w:pPr>
        <w:pStyle w:val="Odrka1-4"/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>, ukončovací armatury, hloubkové změny, překladové armatury, stlačená místa, armatury na regulaci tlaku, elektrotavné spojky, všechny typy armatur a spojů.</w:t>
      </w:r>
    </w:p>
    <w:p w14:paraId="30002036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Sdělovací zařízení a kabely – oranžový marker (101,4 kHz)</w:t>
      </w:r>
    </w:p>
    <w:p w14:paraId="0FE07FF7" w14:textId="77777777" w:rsidR="008F5F18" w:rsidRDefault="008F5F18" w:rsidP="007F4890">
      <w:pPr>
        <w:pStyle w:val="Odrka1-4"/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(markery v zapisovatelném provedení).</w:t>
      </w:r>
    </w:p>
    <w:p w14:paraId="3299D56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Zabezpečovací zařízení – fialový marker (66,35 kHz)</w:t>
      </w:r>
    </w:p>
    <w:p w14:paraId="529B8D44" w14:textId="77777777" w:rsidR="008F5F18" w:rsidRDefault="008F5F18" w:rsidP="007F4890">
      <w:pPr>
        <w:pStyle w:val="Odrka1-4"/>
      </w:pPr>
      <w:r>
        <w:t>trasy kabelů zabezpečovacích, včetně kabelů optických a HDPE – doporučené umístění markeru po cca 50 m a na lomové body, uložení kabelových metalických spojek (markery v zapisovatelném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r w:rsidRPr="008726E7">
        <w:t>markery</w:t>
      </w:r>
      <w:r>
        <w:t xml:space="preserve"> v zapisovatelném provedení, kabelové rezervy metalických, optických a kombinovaných (hybridních) kabelů (markery v zapisovatelném provedení), uložení spojek optických a kombinovaných (hybridních) kabelů (markery v zapisovatelném provedení).</w:t>
      </w:r>
    </w:p>
    <w:p w14:paraId="3487538A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Odpadní voda – zelený marker (121,6 kHz)</w:t>
      </w:r>
    </w:p>
    <w:p w14:paraId="469CB198" w14:textId="77777777" w:rsidR="008F5F18" w:rsidRDefault="008F5F18" w:rsidP="007F4890">
      <w:pPr>
        <w:pStyle w:val="Odrka1-4"/>
      </w:pPr>
      <w:r>
        <w:t>ventily, všechny typy armatur, čistící výstupy, paty servisních sloupců, vedlejší vedení, značení tras nekovových objektů.</w:t>
      </w:r>
    </w:p>
    <w:p w14:paraId="0455F39B" w14:textId="77777777" w:rsidR="008F5F18" w:rsidRDefault="008F5F18" w:rsidP="007F4890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706F3D8C" w14:textId="77777777" w:rsidR="008F5F18" w:rsidRDefault="008F5F18" w:rsidP="007F4890">
      <w:pPr>
        <w:pStyle w:val="Textbezslovn"/>
      </w:pPr>
      <w:r>
        <w:t>U sdělovacích a zabezpečovacích kabelů OŘ se bude informace o markerech zadávat do pasportu do volitelné položky 2 pod označením „RFID“.</w:t>
      </w:r>
    </w:p>
    <w:p w14:paraId="7699258F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6C42C8F8" w14:textId="77777777" w:rsidR="008F5F18" w:rsidRDefault="008F5F18" w:rsidP="008F5F18">
      <w:pPr>
        <w:pStyle w:val="Textbezslovn"/>
      </w:pPr>
      <w:r>
        <w:t>Informace o použití markerů bude zaznamenaná do DSPS.</w:t>
      </w:r>
    </w:p>
    <w:p w14:paraId="5924D332" w14:textId="77777777" w:rsidR="008F5F18" w:rsidRDefault="008F5F18" w:rsidP="008F5F18">
      <w:pPr>
        <w:pStyle w:val="Textbezslovn"/>
      </w:pPr>
      <w:r>
        <w:t>Do digitální dokumentace se budou zaznamenávat markery ve tvaru kolečka s velkým písmenem M uprostřed ve všech 6</w:t>
      </w:r>
      <w:r w:rsidR="005F0E69">
        <w:t xml:space="preserve"> </w:t>
      </w:r>
      <w:r>
        <w:t xml:space="preserve">vrstvách odpovídajících kategoriím podzemních </w:t>
      </w:r>
      <w:r>
        <w:lastRenderedPageBreak/>
        <w:t>vedení. Značka bude tvarově stejná pro všech 6 vrstev, rozlišení kategorie bude pouze barvou, která bude odpovídat barvě markeru.</w:t>
      </w:r>
    </w:p>
    <w:p w14:paraId="11039D1C" w14:textId="77777777" w:rsidR="00DF7BAA" w:rsidRDefault="00DF7BAA" w:rsidP="00DF7BAA">
      <w:pPr>
        <w:pStyle w:val="Nadpis2-2"/>
      </w:pPr>
      <w:bookmarkStart w:id="25" w:name="_Toc21501952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52AEE38F" w14:textId="6299372A" w:rsidR="00084867" w:rsidRDefault="00084867" w:rsidP="007F4890">
      <w:pPr>
        <w:pStyle w:val="Text2-1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>
        <w:t xml:space="preserve"> </w:t>
      </w:r>
    </w:p>
    <w:p w14:paraId="1A5CBB1F" w14:textId="0294E150" w:rsidR="00446218" w:rsidRDefault="00446218" w:rsidP="007F4890">
      <w:pPr>
        <w:pStyle w:val="Text2-1"/>
      </w:pPr>
      <w:r>
        <w:t>Poskytování geodetických podkladů se ří</w:t>
      </w:r>
      <w:r w:rsidR="00A31E83">
        <w:t xml:space="preserve">dí Pokynem generálního ředitele </w:t>
      </w:r>
      <w:r>
        <w:t>SŽ PO-06/2020-GŘ.</w:t>
      </w:r>
    </w:p>
    <w:p w14:paraId="72834364" w14:textId="77777777" w:rsidR="00446218" w:rsidRDefault="00446218" w:rsidP="007F4890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30BD36D6" w14:textId="77777777" w:rsidR="00446218" w:rsidRDefault="00446218" w:rsidP="007F4890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65ED6B9C" w14:textId="77777777" w:rsidR="00446218" w:rsidRDefault="00446218" w:rsidP="007F4890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60461E88" w14:textId="77777777" w:rsidR="00446218" w:rsidRDefault="00446218" w:rsidP="007F4890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7D0E1F98" w14:textId="77777777" w:rsidR="00446218" w:rsidRDefault="00446218" w:rsidP="007F4890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21DF0268" w14:textId="77777777" w:rsidR="00446218" w:rsidRDefault="00446218" w:rsidP="007F4890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036C10C0" w14:textId="77777777" w:rsidR="00446218" w:rsidRDefault="00446218" w:rsidP="007F4890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63CB355E" w14:textId="77777777" w:rsidR="00446218" w:rsidRDefault="00446218" w:rsidP="007F4890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05CB4A04" w14:textId="77777777" w:rsidR="00446218" w:rsidRDefault="00446218" w:rsidP="007F4890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62E34063" w14:textId="77777777" w:rsidR="00446218" w:rsidRDefault="00067EA3" w:rsidP="007F4890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</w:t>
      </w:r>
      <w:r w:rsidR="00446218">
        <w:lastRenderedPageBreak/>
        <w:t>ŽBP (vytyčovací síť) a schválené body definitivního zajištění v souřadnicovém systému S-JTSK a ve výškovém systému Bpv.</w:t>
      </w:r>
    </w:p>
    <w:p w14:paraId="4329F400" w14:textId="77777777" w:rsidR="00446218" w:rsidRDefault="00067EA3" w:rsidP="007F4890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3B827C44" w14:textId="77777777" w:rsidR="00446218" w:rsidRDefault="00446218" w:rsidP="007F4890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17E6157F" w14:textId="642D0C21" w:rsidR="00446218" w:rsidRDefault="00446218" w:rsidP="007F4890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</w:t>
      </w:r>
      <w:r w:rsidR="00A31E83">
        <w:t xml:space="preserve"> </w:t>
      </w:r>
      <w:r>
        <w:t>2. třídu přesnosti.</w:t>
      </w:r>
    </w:p>
    <w:p w14:paraId="70D365FA" w14:textId="77777777" w:rsidR="00446218" w:rsidRDefault="00446218" w:rsidP="007F4890">
      <w:pPr>
        <w:pStyle w:val="Text2-1"/>
      </w:pPr>
      <w:r>
        <w:t>Po úpravě GPK Zhotovitel zajistí zaměření všech kolejových objektů (např. balíza, kolejnicový mazník, snímač počítače náprav, kolejová brzda, výkolejka a další), u kterých došlo ke změně polohy a výšky při úpravě GPK a následně zapracuje do DSPS.</w:t>
      </w:r>
    </w:p>
    <w:p w14:paraId="78FC148A" w14:textId="77777777" w:rsidR="00446218" w:rsidRDefault="00446218" w:rsidP="007F4890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větší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79ACE18C" w14:textId="77777777" w:rsidR="00446218" w:rsidRDefault="00446218" w:rsidP="007F4890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7855BBF4" w14:textId="77777777" w:rsidR="00446218" w:rsidRDefault="00446218" w:rsidP="007F4890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369FE838" w14:textId="77777777" w:rsidR="00DF7BAA" w:rsidRDefault="00DF7BAA" w:rsidP="00DF7BAA">
      <w:pPr>
        <w:pStyle w:val="Nadpis2-2"/>
      </w:pPr>
      <w:bookmarkStart w:id="26" w:name="_Toc6410438"/>
      <w:bookmarkStart w:id="27" w:name="_Toc21501953"/>
      <w:r>
        <w:t>Doklady překládané zhotovitelem</w:t>
      </w:r>
      <w:bookmarkEnd w:id="26"/>
      <w:bookmarkEnd w:id="27"/>
    </w:p>
    <w:p w14:paraId="2F9C7D0B" w14:textId="77777777" w:rsidR="00D42198" w:rsidRPr="006C33D8" w:rsidRDefault="00D42198" w:rsidP="007F4890">
      <w:pPr>
        <w:pStyle w:val="Text2-1"/>
      </w:pPr>
      <w:r>
        <w:t>P</w:t>
      </w:r>
      <w:r w:rsidRPr="006C33D8">
        <w:t>řed zahájením prací na objektech, jejichž součástí jsou „Určená technická zařízení“ ve</w:t>
      </w:r>
      <w:r>
        <w:t> </w:t>
      </w:r>
      <w:r w:rsidRPr="006C33D8">
        <w:t xml:space="preserve">smyslu vyhlášky MD č. 100/1995 Sb., kterou se stanoví podmínky pro provoz, konstrukci a výrobu určených technických zařízení a jejich konkretizace (Řád určených technických zařízení), v platném znění, včetně prováděcích předpisů k této vyhlášce v platném znění, </w:t>
      </w:r>
      <w:r>
        <w:t xml:space="preserve">Zhotovitel </w:t>
      </w:r>
      <w:r w:rsidRPr="006C33D8">
        <w:t>předložení doklad o tom, že má zajištěnou spolupráci právnické osoby podle ust</w:t>
      </w:r>
      <w:r>
        <w:t>anovení</w:t>
      </w:r>
      <w:r w:rsidRPr="006C33D8">
        <w:t xml:space="preserve"> §</w:t>
      </w:r>
      <w:r>
        <w:t> </w:t>
      </w:r>
      <w:r w:rsidRPr="006C33D8">
        <w:t>47 odst. 4 zákona č.</w:t>
      </w:r>
      <w:r>
        <w:t> </w:t>
      </w:r>
      <w:r w:rsidRPr="006C33D8">
        <w:t xml:space="preserve">266/1994 Sb. o drahách v platném znění pro všechny druhy „Určených technických zařízení“, dotčených výstavbou. Z tohoto dokladu musí být zřejmé, že se vztahuje k plnění předmětné zakázky a bez jeho předložení </w:t>
      </w:r>
      <w:r>
        <w:t xml:space="preserve">těchto dokladů </w:t>
      </w:r>
      <w:r w:rsidRPr="006C33D8">
        <w:t>nebude možné zahájit práce na výše uvedených objektech.</w:t>
      </w:r>
    </w:p>
    <w:p w14:paraId="414D241E" w14:textId="77777777" w:rsidR="00DF7BAA" w:rsidRPr="00A31E83" w:rsidRDefault="00DF7BAA" w:rsidP="007F4890">
      <w:pPr>
        <w:pStyle w:val="Text2-1"/>
      </w:pPr>
      <w:r w:rsidRPr="00A31E83">
        <w:t>Zhotovitel doloží mimo jiné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476F59C8" w14:textId="69979235" w:rsidR="00DF7BAA" w:rsidRPr="00A31E83" w:rsidRDefault="00A31E83" w:rsidP="007F4890">
      <w:pPr>
        <w:pStyle w:val="Odrka1-2-"/>
      </w:pPr>
      <w:r w:rsidRPr="00A31E83">
        <w:t>B-02 řízení, organizování a kontrola stavebních a udržovacích prací na budovách</w:t>
      </w:r>
      <w:r w:rsidR="00DF7BAA" w:rsidRPr="00A31E83">
        <w:t xml:space="preserve"> </w:t>
      </w:r>
    </w:p>
    <w:p w14:paraId="683747A4" w14:textId="77777777" w:rsidR="00DF7BAA" w:rsidRPr="00A31E83" w:rsidRDefault="00DF7BAA" w:rsidP="007F4890">
      <w:pPr>
        <w:pStyle w:val="Text2-1"/>
      </w:pPr>
      <w:r w:rsidRPr="00A31E83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24BD5B17" w14:textId="77777777" w:rsidR="00DF7BAA" w:rsidRDefault="00DF7BAA" w:rsidP="00DF7BAA">
      <w:pPr>
        <w:pStyle w:val="Nadpis2-2"/>
      </w:pPr>
      <w:bookmarkStart w:id="28" w:name="_Toc6410439"/>
      <w:bookmarkStart w:id="29" w:name="_Toc21501954"/>
      <w:r>
        <w:t>Dokumentace zhotovitele pro stavbu</w:t>
      </w:r>
      <w:bookmarkEnd w:id="28"/>
      <w:bookmarkEnd w:id="29"/>
    </w:p>
    <w:p w14:paraId="24983E5E" w14:textId="77777777" w:rsidR="00DF7BAA" w:rsidRDefault="00DF7BAA" w:rsidP="007F4890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7F9D6859" w14:textId="77777777" w:rsidR="00DF7BAA" w:rsidRDefault="00DF7BAA" w:rsidP="007F4890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5B45B16B" w14:textId="77777777" w:rsidR="00DF7BAA" w:rsidRDefault="00DF7BAA" w:rsidP="00DF7BAA">
      <w:pPr>
        <w:pStyle w:val="Nadpis2-2"/>
      </w:pPr>
      <w:bookmarkStart w:id="30" w:name="_Toc6410440"/>
      <w:bookmarkStart w:id="31" w:name="_Toc21501955"/>
      <w:r>
        <w:t>Dokumentace skutečného provedení stavby</w:t>
      </w:r>
      <w:bookmarkEnd w:id="30"/>
      <w:bookmarkEnd w:id="31"/>
    </w:p>
    <w:p w14:paraId="4B08992F" w14:textId="7A3A9943" w:rsidR="00DF7BAA" w:rsidRDefault="00A31E83" w:rsidP="00A31E83">
      <w:pPr>
        <w:pStyle w:val="Text2-2"/>
        <w:numPr>
          <w:ilvl w:val="0"/>
          <w:numId w:val="0"/>
        </w:numPr>
        <w:ind w:left="1701" w:hanging="964"/>
      </w:pPr>
      <w:r>
        <w:t>neobsazeno</w:t>
      </w:r>
      <w:r w:rsidRPr="007F4890">
        <w:rPr>
          <w:highlight w:val="green"/>
        </w:rPr>
        <w:t xml:space="preserve"> </w:t>
      </w:r>
      <w:r w:rsidR="00DF7BAA">
        <w:t xml:space="preserve"> </w:t>
      </w:r>
    </w:p>
    <w:p w14:paraId="074DBD08" w14:textId="77777777" w:rsidR="00DF7BAA" w:rsidRDefault="00DF7BAA" w:rsidP="00DF7BAA">
      <w:pPr>
        <w:pStyle w:val="Nadpis2-2"/>
      </w:pPr>
      <w:bookmarkStart w:id="32" w:name="_Toc6410458"/>
      <w:bookmarkStart w:id="33" w:name="_Toc21501973"/>
      <w:r>
        <w:t>Životní prostředí a nakládání s odpady</w:t>
      </w:r>
      <w:bookmarkEnd w:id="32"/>
      <w:bookmarkEnd w:id="33"/>
    </w:p>
    <w:p w14:paraId="4C59A077" w14:textId="77777777" w:rsidR="00BF2861" w:rsidRPr="007F4890" w:rsidRDefault="00BF2861" w:rsidP="007F4890">
      <w:pPr>
        <w:pStyle w:val="Text2-1"/>
        <w:rPr>
          <w:rStyle w:val="Tun"/>
        </w:rPr>
      </w:pPr>
      <w:r w:rsidRPr="007F4890">
        <w:rPr>
          <w:rStyle w:val="Tun"/>
        </w:rPr>
        <w:t xml:space="preserve">Nakládání s odpady </w:t>
      </w:r>
    </w:p>
    <w:p w14:paraId="256DD6CA" w14:textId="77777777" w:rsidR="00BF2861" w:rsidRPr="007F4890" w:rsidRDefault="00BF2861" w:rsidP="007F4890">
      <w:pPr>
        <w:pStyle w:val="Text2-2"/>
      </w:pPr>
      <w:r w:rsidRPr="007F4890">
        <w:rPr>
          <w:rStyle w:val="Tun"/>
          <w:b w:val="0"/>
        </w:rPr>
        <w:t>Zhotovitel stavby si zajistí rozsah skládek sám, a to dle celkového množství a kategorie odpadů a tuto cenu si včetně rizika zohlední v nabídkové ceně položky.</w:t>
      </w:r>
      <w:r w:rsidRPr="007F4890">
        <w:t xml:space="preserve">   </w:t>
      </w:r>
    </w:p>
    <w:p w14:paraId="01D5C9E5" w14:textId="77777777" w:rsidR="007B5FD9" w:rsidRPr="007F4890" w:rsidRDefault="00BF2861" w:rsidP="007F4890">
      <w:pPr>
        <w:pStyle w:val="Text2-2"/>
        <w:rPr>
          <w:rStyle w:val="Tun"/>
          <w:b w:val="0"/>
        </w:rPr>
      </w:pPr>
      <w:r w:rsidRPr="007F4890">
        <w:rPr>
          <w:rStyle w:val="Tun"/>
          <w:b w:val="0"/>
        </w:rPr>
        <w:t xml:space="preserve">Polohy a vzdálenosti skládek pro likvidaci odpadů uvedené v Projektové dokumentaci </w:t>
      </w:r>
      <w:r w:rsidR="00953358" w:rsidRPr="00FB6E74">
        <w:rPr>
          <w:rStyle w:val="Tun"/>
          <w:b w:val="0"/>
        </w:rPr>
        <w:t xml:space="preserve">nebo jiné části Zadávací dokumentace </w:t>
      </w:r>
      <w:r w:rsidRPr="007F4890">
        <w:rPr>
          <w:rStyle w:val="Tun"/>
          <w:b w:val="0"/>
        </w:rPr>
        <w:t>jsou pouze informativní a slouží pro interní potřeby Objednatele a stavebního řízení. Umístění skládek není podkladem pro výběrové řízení na zhotovitele stavby, má tedy pouze informativní charakter.</w:t>
      </w:r>
    </w:p>
    <w:p w14:paraId="214D8DB5" w14:textId="5A9EAB1D" w:rsidR="00DF7BAA" w:rsidRDefault="00DF7BAA" w:rsidP="00DF7BAA">
      <w:pPr>
        <w:pStyle w:val="Nadpis2-1"/>
      </w:pPr>
      <w:bookmarkStart w:id="34" w:name="_Toc6410460"/>
      <w:bookmarkStart w:id="35" w:name="_Toc21501974"/>
      <w:r w:rsidRPr="00EC2E51">
        <w:t>ORGANIZACE</w:t>
      </w:r>
      <w:r>
        <w:t xml:space="preserve"> VÝSTAVBY, VÝLUKY</w:t>
      </w:r>
      <w:bookmarkEnd w:id="34"/>
      <w:bookmarkEnd w:id="35"/>
    </w:p>
    <w:p w14:paraId="329AC808" w14:textId="77777777" w:rsidR="00A31E83" w:rsidRDefault="00A31E83" w:rsidP="00A31E83">
      <w:pPr>
        <w:pStyle w:val="Text2-2"/>
        <w:numPr>
          <w:ilvl w:val="0"/>
          <w:numId w:val="0"/>
        </w:numPr>
        <w:ind w:left="1701" w:hanging="964"/>
      </w:pPr>
      <w:bookmarkStart w:id="36" w:name="_Toc6410461"/>
      <w:bookmarkStart w:id="37" w:name="_Toc21501975"/>
      <w:r>
        <w:t>neobsazeno</w:t>
      </w:r>
      <w:r w:rsidRPr="00EC2E51">
        <w:t xml:space="preserve"> </w:t>
      </w:r>
    </w:p>
    <w:p w14:paraId="2FDDCE34" w14:textId="3E3FD9FE" w:rsidR="00DF7BAA" w:rsidRDefault="00DF7BAA" w:rsidP="00DF7BAA">
      <w:pPr>
        <w:pStyle w:val="Nadpis2-1"/>
      </w:pPr>
      <w:r w:rsidRPr="00EC2E51">
        <w:t>SOUVISEJÍCÍ</w:t>
      </w:r>
      <w:r>
        <w:t xml:space="preserve"> DOKUMENTY A PŘEDPISY</w:t>
      </w:r>
      <w:bookmarkEnd w:id="36"/>
      <w:bookmarkEnd w:id="37"/>
    </w:p>
    <w:p w14:paraId="6B3C6B5E" w14:textId="77777777" w:rsidR="00DF7BAA" w:rsidRDefault="00DF7BAA" w:rsidP="007F4890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07EFE41F" w14:textId="77777777" w:rsidR="007B5FD9" w:rsidRDefault="007B5FD9" w:rsidP="007F4890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14:paraId="190F2D31" w14:textId="77777777" w:rsidR="007B5FD9" w:rsidRDefault="00323F5F" w:rsidP="007F4890">
      <w:pPr>
        <w:pStyle w:val="Textbezslovn"/>
        <w:ind w:left="1588"/>
      </w:pPr>
      <w:hyperlink r:id="rId11" w:history="1">
        <w:r w:rsidR="007B5FD9" w:rsidRPr="003846BE">
          <w:rPr>
            <w:rStyle w:val="Tun"/>
          </w:rPr>
          <w:t>www.</w:t>
        </w:r>
        <w:r w:rsidR="007B5FD9">
          <w:rPr>
            <w:rStyle w:val="Tun"/>
          </w:rPr>
          <w:t>spravazeleznic</w:t>
        </w:r>
        <w:r w:rsidR="007B5FD9" w:rsidRPr="003846BE">
          <w:rPr>
            <w:rStyle w:val="Tun"/>
          </w:rPr>
          <w:t>.cz</w:t>
        </w:r>
      </w:hyperlink>
      <w:r w:rsidR="007B5FD9" w:rsidRPr="003846BE">
        <w:rPr>
          <w:rStyle w:val="Tun"/>
        </w:rPr>
        <w:t xml:space="preserve"> v sekci „O nás / Vnitřní předpisy / odkaz Dokumenty a</w:t>
      </w:r>
      <w:r w:rsidR="007B5FD9">
        <w:rPr>
          <w:rStyle w:val="Tun"/>
        </w:rPr>
        <w:t> </w:t>
      </w:r>
      <w:r w:rsidR="007B5FD9" w:rsidRPr="003846BE">
        <w:rPr>
          <w:rStyle w:val="Tun"/>
        </w:rPr>
        <w:t>předpisy</w:t>
      </w:r>
      <w:r w:rsidR="007B5FD9">
        <w:rPr>
          <w:rStyle w:val="Tun"/>
        </w:rPr>
        <w:t>“</w:t>
      </w:r>
      <w:r w:rsidR="007B5FD9">
        <w:t xml:space="preserve"> (</w:t>
      </w:r>
      <w:r w:rsidR="007B5FD9" w:rsidRPr="003846BE">
        <w:t>https://www.</w:t>
      </w:r>
      <w:r w:rsidR="007B5FD9">
        <w:t>spravazeleznic</w:t>
      </w:r>
      <w:r w:rsidR="007B5FD9" w:rsidRPr="003846BE">
        <w:t>.cz/o-nas/vnitrni-predpisy-spravy-zeleznic/dokumenty-a-predpisy</w:t>
      </w:r>
      <w:r w:rsidR="007B5FD9">
        <w:t>)</w:t>
      </w:r>
    </w:p>
    <w:p w14:paraId="76455F8E" w14:textId="77777777" w:rsidR="007B5FD9" w:rsidRPr="007D016E" w:rsidRDefault="007B5FD9" w:rsidP="007F4890">
      <w:pPr>
        <w:pStyle w:val="Textbezslovn"/>
        <w:ind w:left="1588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5E6FB19C" w14:textId="77777777" w:rsidR="007B5FD9" w:rsidRPr="00E85446" w:rsidRDefault="007B5FD9" w:rsidP="007F4890">
      <w:pPr>
        <w:pStyle w:val="Textbezslovn"/>
        <w:keepNext/>
        <w:spacing w:after="0"/>
        <w:ind w:left="1588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7DFDA494" w14:textId="77777777" w:rsidR="007B5FD9" w:rsidRPr="00E85446" w:rsidRDefault="007B5FD9" w:rsidP="007F4890">
      <w:pPr>
        <w:pStyle w:val="Textbezslovn"/>
        <w:keepNext/>
        <w:spacing w:after="0"/>
        <w:ind w:left="1588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069FCC16" w14:textId="77777777" w:rsidR="007B5FD9" w:rsidRPr="007D7A4E" w:rsidRDefault="007B5FD9" w:rsidP="007F4890">
      <w:pPr>
        <w:pStyle w:val="Textbezslovn"/>
        <w:keepNext/>
        <w:spacing w:after="0"/>
        <w:ind w:left="1588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3B652775" w14:textId="77777777" w:rsidR="007B5FD9" w:rsidRPr="007D016E" w:rsidRDefault="007B5FD9" w:rsidP="007F4890">
      <w:pPr>
        <w:pStyle w:val="Textbezslovn"/>
        <w:keepNext/>
        <w:spacing w:after="0"/>
        <w:ind w:left="1588"/>
      </w:pPr>
      <w:r>
        <w:t>Jeremenkova 103/23</w:t>
      </w:r>
    </w:p>
    <w:p w14:paraId="32A78793" w14:textId="77777777" w:rsidR="007B5FD9" w:rsidRDefault="007B5FD9" w:rsidP="007F4890">
      <w:pPr>
        <w:pStyle w:val="Textbezslovn"/>
        <w:ind w:left="1588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008E499" w14:textId="77777777" w:rsidR="007B5FD9" w:rsidRDefault="007B5FD9" w:rsidP="007F4890">
      <w:pPr>
        <w:pStyle w:val="Textbezslovn"/>
        <w:ind w:left="1588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5036A563" w14:textId="77777777" w:rsidR="007B5FD9" w:rsidRDefault="007B5FD9" w:rsidP="007F4890">
      <w:pPr>
        <w:pStyle w:val="Textbezslovn"/>
        <w:spacing w:after="0"/>
        <w:ind w:left="1588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5B739EB4" w14:textId="77777777" w:rsidR="007B5FD9" w:rsidRDefault="007B5FD9" w:rsidP="007F4890">
      <w:pPr>
        <w:pStyle w:val="Textbezslovn"/>
        <w:ind w:left="1588"/>
      </w:pPr>
      <w:r>
        <w:t xml:space="preserve">Ceníky: </w:t>
      </w:r>
      <w:r w:rsidRPr="00E64846">
        <w:t>https://typdok.tudc.cz/</w:t>
      </w:r>
    </w:p>
    <w:p w14:paraId="7D9C5420" w14:textId="77777777" w:rsidR="007B5FD9" w:rsidRDefault="007B5FD9" w:rsidP="007F4890">
      <w:pPr>
        <w:pStyle w:val="Text2-1"/>
        <w:numPr>
          <w:ilvl w:val="0"/>
          <w:numId w:val="0"/>
        </w:numPr>
        <w:ind w:left="1588"/>
      </w:pPr>
    </w:p>
    <w:p w14:paraId="71544FAD" w14:textId="77777777" w:rsidR="00DF7BAA" w:rsidRDefault="00DF7BAA" w:rsidP="00DF7BAA">
      <w:pPr>
        <w:pStyle w:val="Nadpis2-1"/>
      </w:pPr>
      <w:bookmarkStart w:id="38" w:name="_Toc6410462"/>
      <w:bookmarkStart w:id="39" w:name="_Toc21501976"/>
      <w:r>
        <w:t>PŘÍLOHY</w:t>
      </w:r>
      <w:bookmarkEnd w:id="38"/>
      <w:bookmarkEnd w:id="39"/>
    </w:p>
    <w:p w14:paraId="23C4B3C9" w14:textId="77777777" w:rsidR="00A31E83" w:rsidRDefault="00A31E83" w:rsidP="00A31E83">
      <w:pPr>
        <w:pStyle w:val="Text2-1"/>
      </w:pPr>
      <w:r>
        <w:t>Projektová dokumentace stavby</w:t>
      </w:r>
    </w:p>
    <w:p w14:paraId="35D8CF03" w14:textId="29EF6927" w:rsidR="002B6B58" w:rsidRDefault="00A31E83" w:rsidP="00A31E83">
      <w:pPr>
        <w:pStyle w:val="Text2-1"/>
      </w:pPr>
      <w:r>
        <w:t xml:space="preserve">Výkaz výměr </w:t>
      </w:r>
      <w:bookmarkStart w:id="40" w:name="_GoBack"/>
      <w:bookmarkEnd w:id="4"/>
      <w:bookmarkEnd w:id="5"/>
      <w:bookmarkEnd w:id="6"/>
      <w:bookmarkEnd w:id="7"/>
      <w:bookmarkEnd w:id="8"/>
      <w:bookmarkEnd w:id="40"/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7DAC1" w14:textId="77777777" w:rsidR="00323F5F" w:rsidRDefault="00323F5F" w:rsidP="00962258">
      <w:pPr>
        <w:spacing w:after="0" w:line="240" w:lineRule="auto"/>
      </w:pPr>
      <w:r>
        <w:separator/>
      </w:r>
    </w:p>
  </w:endnote>
  <w:endnote w:type="continuationSeparator" w:id="0">
    <w:p w14:paraId="2A3FD078" w14:textId="77777777" w:rsidR="00323F5F" w:rsidRDefault="00323F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23F5F" w:rsidRPr="006A10C4" w14:paraId="76E86DF7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3472249" w14:textId="0A9F14C7" w:rsidR="00323F5F" w:rsidRPr="006A10C4" w:rsidRDefault="00323F5F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A31E83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A31E83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7AFB1166" w14:textId="7F920A63" w:rsidR="00323F5F" w:rsidRPr="006A10C4" w:rsidRDefault="00323F5F" w:rsidP="003462EB">
          <w:pPr>
            <w:pStyle w:val="Zpatvlevo"/>
          </w:pPr>
          <w:fldSimple w:instr=" STYLEREF  _Název_akce  \* MERGEFORMAT ">
            <w:r w:rsidR="00A31E83">
              <w:rPr>
                <w:noProof/>
              </w:rPr>
              <w:t>Břeclav SEE, areál OTV – oprava dešťové a splaškové kanalizace</w:t>
            </w:r>
            <w:r w:rsidR="00A31E83">
              <w:rPr>
                <w:noProof/>
              </w:rPr>
              <w:cr/>
            </w:r>
          </w:fldSimple>
        </w:p>
        <w:p w14:paraId="0CD76FD1" w14:textId="77777777" w:rsidR="00323F5F" w:rsidRPr="006A10C4" w:rsidRDefault="00323F5F" w:rsidP="003462EB">
          <w:pPr>
            <w:pStyle w:val="Zpatvlevo"/>
          </w:pPr>
          <w:r w:rsidRPr="006A10C4">
            <w:t xml:space="preserve">Příloha č. 2 c) </w:t>
          </w:r>
        </w:p>
        <w:p w14:paraId="3FE95ED8" w14:textId="77777777" w:rsidR="00323F5F" w:rsidRPr="006A10C4" w:rsidRDefault="00323F5F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4DCF9357" w14:textId="77777777" w:rsidR="00323F5F" w:rsidRPr="00614E71" w:rsidRDefault="00323F5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23F5F" w:rsidRPr="006A10C4" w14:paraId="2ECCBAB9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2D22564" w14:textId="2A4059AA" w:rsidR="00323F5F" w:rsidRPr="006A10C4" w:rsidRDefault="00323F5F" w:rsidP="003B111D">
          <w:pPr>
            <w:pStyle w:val="Zpatvpravo"/>
          </w:pPr>
          <w:fldSimple w:instr=" STYLEREF  _Název_akce  \* MERGEFORMAT ">
            <w:r w:rsidR="00A31E83">
              <w:rPr>
                <w:noProof/>
              </w:rPr>
              <w:t>Břeclav SEE, areál OTV – oprava dešťové a splaškové kanalizace</w:t>
            </w:r>
            <w:r w:rsidR="00A31E83">
              <w:rPr>
                <w:noProof/>
              </w:rPr>
              <w:cr/>
            </w:r>
          </w:fldSimple>
        </w:p>
        <w:p w14:paraId="62F15434" w14:textId="77777777" w:rsidR="00323F5F" w:rsidRPr="006A10C4" w:rsidRDefault="00323F5F" w:rsidP="003B111D">
          <w:pPr>
            <w:pStyle w:val="Zpatvpravo"/>
          </w:pPr>
          <w:r w:rsidRPr="006A10C4">
            <w:t>Příloha č. 2 c)</w:t>
          </w:r>
        </w:p>
        <w:p w14:paraId="5F3837CA" w14:textId="77777777" w:rsidR="00323F5F" w:rsidRPr="006A10C4" w:rsidRDefault="00323F5F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0AC1259D" w14:textId="4C58845B" w:rsidR="00323F5F" w:rsidRPr="006A10C4" w:rsidRDefault="00323F5F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A31E83">
            <w:rPr>
              <w:rStyle w:val="slostrnky"/>
              <w:noProof/>
            </w:rPr>
            <w:t>9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A31E83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</w:p>
      </w:tc>
    </w:tr>
  </w:tbl>
  <w:p w14:paraId="7F241801" w14:textId="77777777" w:rsidR="00323F5F" w:rsidRPr="00B8518B" w:rsidRDefault="00323F5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1BFDD" w14:textId="77777777" w:rsidR="00323F5F" w:rsidRPr="00B8518B" w:rsidRDefault="00323F5F" w:rsidP="00460660">
    <w:pPr>
      <w:pStyle w:val="Zpat"/>
      <w:rPr>
        <w:sz w:val="2"/>
        <w:szCs w:val="2"/>
      </w:rPr>
    </w:pPr>
  </w:p>
  <w:p w14:paraId="615A714D" w14:textId="77777777" w:rsidR="00323F5F" w:rsidRDefault="00323F5F" w:rsidP="00054FC6">
    <w:pPr>
      <w:pStyle w:val="Zpat"/>
      <w:rPr>
        <w:rFonts w:cs="Calibri"/>
        <w:szCs w:val="12"/>
      </w:rPr>
    </w:pPr>
  </w:p>
  <w:p w14:paraId="65B98617" w14:textId="77777777" w:rsidR="00323F5F" w:rsidRPr="005D19D8" w:rsidRDefault="00323F5F" w:rsidP="00054FC6">
    <w:pPr>
      <w:pStyle w:val="Zpat"/>
    </w:pPr>
    <w:r w:rsidRPr="00F37C6B">
      <w:rPr>
        <w:rFonts w:cs="Calibri"/>
        <w:szCs w:val="12"/>
      </w:rPr>
      <w:t>.</w:t>
    </w:r>
  </w:p>
  <w:p w14:paraId="195A0882" w14:textId="77777777" w:rsidR="00323F5F" w:rsidRPr="00460660" w:rsidRDefault="00323F5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0450D" w14:textId="77777777" w:rsidR="00323F5F" w:rsidRDefault="00323F5F" w:rsidP="00962258">
      <w:pPr>
        <w:spacing w:after="0" w:line="240" w:lineRule="auto"/>
      </w:pPr>
      <w:r>
        <w:separator/>
      </w:r>
    </w:p>
  </w:footnote>
  <w:footnote w:type="continuationSeparator" w:id="0">
    <w:p w14:paraId="40DF91F6" w14:textId="77777777" w:rsidR="00323F5F" w:rsidRDefault="00323F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23F5F" w:rsidRPr="006A10C4" w14:paraId="0F545CA8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F240FE" w14:textId="77777777" w:rsidR="00323F5F" w:rsidRPr="006A10C4" w:rsidRDefault="00323F5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B3F6B6" w14:textId="77777777" w:rsidR="00323F5F" w:rsidRPr="006A10C4" w:rsidRDefault="00323F5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0C84EE" w14:textId="77777777" w:rsidR="00323F5F" w:rsidRPr="006A10C4" w:rsidRDefault="00323F5F" w:rsidP="006A10C4">
          <w:pPr>
            <w:pStyle w:val="Druhdokumentu"/>
            <w:spacing w:after="0"/>
          </w:pPr>
        </w:p>
      </w:tc>
    </w:tr>
  </w:tbl>
  <w:p w14:paraId="3273435E" w14:textId="77777777" w:rsidR="00323F5F" w:rsidRPr="00D6163D" w:rsidRDefault="00323F5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23F5F" w:rsidRPr="006A10C4" w14:paraId="21AD9765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4A78652" w14:textId="77777777" w:rsidR="00323F5F" w:rsidRPr="006A10C4" w:rsidRDefault="00323F5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D8D18D" w14:textId="7544A7A0" w:rsidR="00323F5F" w:rsidRPr="006A10C4" w:rsidRDefault="00323F5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258C054F" wp14:editId="637E09A3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DEBFF4A" w14:textId="77777777" w:rsidR="00323F5F" w:rsidRPr="006A10C4" w:rsidRDefault="00323F5F" w:rsidP="006A10C4">
          <w:pPr>
            <w:pStyle w:val="Druhdokumentu"/>
            <w:spacing w:after="0"/>
          </w:pPr>
        </w:p>
      </w:tc>
    </w:tr>
    <w:tr w:rsidR="00323F5F" w:rsidRPr="006A10C4" w14:paraId="65E290D0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B95CB8B" w14:textId="77777777" w:rsidR="00323F5F" w:rsidRPr="006A10C4" w:rsidRDefault="00323F5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AE62C5" w14:textId="77777777" w:rsidR="00323F5F" w:rsidRPr="006A10C4" w:rsidRDefault="00323F5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9100027" w14:textId="77777777" w:rsidR="00323F5F" w:rsidRPr="006A10C4" w:rsidRDefault="00323F5F" w:rsidP="006A10C4">
          <w:pPr>
            <w:pStyle w:val="Druhdokumentu"/>
            <w:spacing w:after="0"/>
          </w:pPr>
        </w:p>
      </w:tc>
    </w:tr>
  </w:tbl>
  <w:p w14:paraId="3FDA61B1" w14:textId="77777777" w:rsidR="00323F5F" w:rsidRPr="00D6163D" w:rsidRDefault="00323F5F" w:rsidP="00FC6389">
    <w:pPr>
      <w:pStyle w:val="Zhlav"/>
      <w:rPr>
        <w:sz w:val="8"/>
        <w:szCs w:val="8"/>
      </w:rPr>
    </w:pPr>
  </w:p>
  <w:p w14:paraId="37E28CE2" w14:textId="77777777" w:rsidR="00323F5F" w:rsidRPr="00460660" w:rsidRDefault="00323F5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7BBAEC2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3D1811D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3005"/>
        </w:tabs>
        <w:ind w:left="3005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FCD86D12"/>
    <w:lvl w:ilvl="0">
      <w:start w:val="1"/>
      <w:numFmt w:val="lowerLetter"/>
      <w:pStyle w:val="Odstavec1-1a"/>
      <w:lvlText w:val="%1)"/>
      <w:lvlJc w:val="left"/>
      <w:pPr>
        <w:tabs>
          <w:tab w:val="num" w:pos="1928"/>
        </w:tabs>
        <w:ind w:left="1928" w:hanging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2382"/>
        </w:tabs>
        <w:ind w:left="2382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2779"/>
        </w:tabs>
        <w:ind w:left="2779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892"/>
        </w:tabs>
        <w:ind w:left="2892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3"/>
  </w:num>
  <w:num w:numId="48">
    <w:abstractNumId w:val="3"/>
  </w:num>
  <w:num w:numId="49">
    <w:abstractNumId w:val="3"/>
  </w:num>
  <w:num w:numId="50">
    <w:abstractNumId w:val="3"/>
  </w:num>
  <w:num w:numId="51">
    <w:abstractNumId w:val="3"/>
  </w:num>
  <w:num w:numId="52">
    <w:abstractNumId w:val="3"/>
  </w:num>
  <w:num w:numId="53">
    <w:abstractNumId w:val="3"/>
  </w:num>
  <w:num w:numId="54">
    <w:abstractNumId w:val="3"/>
  </w:num>
  <w:num w:numId="55">
    <w:abstractNumId w:val="3"/>
  </w:num>
  <w:num w:numId="56">
    <w:abstractNumId w:val="3"/>
  </w:num>
  <w:num w:numId="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567"/>
  <w:hyphenationZone w:val="425"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3B3C"/>
    <w:rsid w:val="001B033A"/>
    <w:rsid w:val="001B4180"/>
    <w:rsid w:val="001B4E74"/>
    <w:rsid w:val="001B7668"/>
    <w:rsid w:val="001C284E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3CF3"/>
    <w:rsid w:val="002F4333"/>
    <w:rsid w:val="002F50C1"/>
    <w:rsid w:val="00304DAF"/>
    <w:rsid w:val="00306180"/>
    <w:rsid w:val="00307207"/>
    <w:rsid w:val="00311165"/>
    <w:rsid w:val="003130A4"/>
    <w:rsid w:val="003162CA"/>
    <w:rsid w:val="003229ED"/>
    <w:rsid w:val="00323F5F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4F7DDE"/>
    <w:rsid w:val="00500C8E"/>
    <w:rsid w:val="0050666E"/>
    <w:rsid w:val="00507F08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36B7"/>
    <w:rsid w:val="00575E5A"/>
    <w:rsid w:val="00576A07"/>
    <w:rsid w:val="00580245"/>
    <w:rsid w:val="0058742A"/>
    <w:rsid w:val="00590B8A"/>
    <w:rsid w:val="005A0AB5"/>
    <w:rsid w:val="005A1F44"/>
    <w:rsid w:val="005B27AC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51CD0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0ED1"/>
    <w:rsid w:val="007846E1"/>
    <w:rsid w:val="007847D6"/>
    <w:rsid w:val="0079028E"/>
    <w:rsid w:val="007A19C9"/>
    <w:rsid w:val="007A202B"/>
    <w:rsid w:val="007A5172"/>
    <w:rsid w:val="007A67A0"/>
    <w:rsid w:val="007A6FED"/>
    <w:rsid w:val="007B133E"/>
    <w:rsid w:val="007B502B"/>
    <w:rsid w:val="007B570C"/>
    <w:rsid w:val="007B5FD9"/>
    <w:rsid w:val="007C0C8F"/>
    <w:rsid w:val="007E4A6E"/>
    <w:rsid w:val="007F4890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60177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38CE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3358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9F5D79"/>
    <w:rsid w:val="00A04D7F"/>
    <w:rsid w:val="00A0740E"/>
    <w:rsid w:val="00A31E83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5EEF"/>
    <w:rsid w:val="00A66136"/>
    <w:rsid w:val="00A707EE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EA"/>
    <w:rsid w:val="00B86A69"/>
    <w:rsid w:val="00B93566"/>
    <w:rsid w:val="00B95AB6"/>
    <w:rsid w:val="00B97CC3"/>
    <w:rsid w:val="00BC0405"/>
    <w:rsid w:val="00BC06C4"/>
    <w:rsid w:val="00BC51B8"/>
    <w:rsid w:val="00BD04EB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4EE1"/>
    <w:rsid w:val="00C55BE9"/>
    <w:rsid w:val="00C6198E"/>
    <w:rsid w:val="00C708EA"/>
    <w:rsid w:val="00C71821"/>
    <w:rsid w:val="00C73385"/>
    <w:rsid w:val="00C778A5"/>
    <w:rsid w:val="00C80AE3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42198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0A79"/>
    <w:rsid w:val="00E44045"/>
    <w:rsid w:val="00E618C4"/>
    <w:rsid w:val="00E6572E"/>
    <w:rsid w:val="00E7218A"/>
    <w:rsid w:val="00E73A06"/>
    <w:rsid w:val="00E84C3A"/>
    <w:rsid w:val="00E8567B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3B27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B6E74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2DAD386D"/>
  <w14:defaultImageDpi w14:val="32767"/>
  <w15:chartTrackingRefBased/>
  <w15:docId w15:val="{376868D3-F2AA-415E-A148-B8966B12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autoRedefine/>
    <w:qFormat/>
    <w:rsid w:val="007F4890"/>
    <w:pPr>
      <w:numPr>
        <w:ilvl w:val="2"/>
        <w:numId w:val="36"/>
      </w:numPr>
      <w:tabs>
        <w:tab w:val="clear" w:pos="3005"/>
      </w:tabs>
      <w:spacing w:after="120"/>
      <w:ind w:left="907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link w:val="Text2-1"/>
    <w:rsid w:val="007F4890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F4890"/>
    <w:pPr>
      <w:spacing w:after="120"/>
      <w:ind w:left="851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link w:val="Textbezslovn"/>
    <w:rsid w:val="007F4890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typdok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BC9C13-C9E8-4557-886E-2A0EC775D88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12</TotalTime>
  <Pages>10</Pages>
  <Words>3963</Words>
  <Characters>23385</Characters>
  <Application>Microsoft Office Word</Application>
  <DocSecurity>0</DocSecurity>
  <Lines>194</Lines>
  <Paragraphs>54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27294</CharactersWithSpaces>
  <SharedDoc>false</SharedDoc>
  <HLinks>
    <vt:vector size="228" baseType="variant">
      <vt:variant>
        <vt:i4>3538996</vt:i4>
      </vt:variant>
      <vt:variant>
        <vt:i4>222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720905</vt:i4>
      </vt:variant>
      <vt:variant>
        <vt:i4>216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2293872</vt:i4>
      </vt:variant>
      <vt:variant>
        <vt:i4>213</vt:i4>
      </vt:variant>
      <vt:variant>
        <vt:i4>0</vt:i4>
      </vt:variant>
      <vt:variant>
        <vt:i4>5</vt:i4>
      </vt:variant>
      <vt:variant>
        <vt:lpwstr>https://typdok.tudc.cz/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Vašulka Ivo, Ing.</cp:lastModifiedBy>
  <cp:revision>3</cp:revision>
  <cp:lastPrinted>2019-03-07T15:42:00Z</cp:lastPrinted>
  <dcterms:created xsi:type="dcterms:W3CDTF">2021-07-26T13:20:00Z</dcterms:created>
  <dcterms:modified xsi:type="dcterms:W3CDTF">2021-08-05T12:30:00Z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